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46B2392E"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7B3BA7">
        <w:t>10</w:t>
      </w:r>
      <w:r w:rsidRPr="00CE0424">
        <w:tab/>
      </w:r>
      <w:r w:rsidR="000D0D37" w:rsidRPr="000D0D37">
        <w:rPr>
          <w:szCs w:val="24"/>
        </w:rPr>
        <w:t>R4-2400135</w:t>
      </w:r>
    </w:p>
    <w:p w14:paraId="0CE7B7E6" w14:textId="739797C8" w:rsidR="00E90E49" w:rsidRPr="00CE0424" w:rsidRDefault="007B3BA7" w:rsidP="00311702">
      <w:pPr>
        <w:pStyle w:val="3GPPHeader"/>
      </w:pPr>
      <w:r>
        <w:t>Athens</w:t>
      </w:r>
      <w:r w:rsidR="00B76029">
        <w:t xml:space="preserve">, </w:t>
      </w:r>
      <w:r>
        <w:t>GR</w:t>
      </w:r>
      <w:r w:rsidR="0027144F" w:rsidRPr="00180F43">
        <w:t xml:space="preserve">, </w:t>
      </w:r>
      <w:r w:rsidR="0041357B">
        <w:t>26 F</w:t>
      </w:r>
      <w:r>
        <w:t>eb</w:t>
      </w:r>
      <w:r w:rsidR="00175D4D" w:rsidRPr="00C23410">
        <w:t xml:space="preserve"> </w:t>
      </w:r>
      <w:r w:rsidR="00C23410" w:rsidRPr="00C23410">
        <w:t xml:space="preserve">– </w:t>
      </w:r>
      <w:r w:rsidR="0041357B">
        <w:t xml:space="preserve">01 </w:t>
      </w:r>
      <w:r>
        <w:t>Mar</w:t>
      </w:r>
      <w:r w:rsidR="00C23410" w:rsidRPr="00C23410">
        <w:t>, 202</w:t>
      </w:r>
      <w:r>
        <w:t>4</w:t>
      </w:r>
    </w:p>
    <w:p w14:paraId="3086AC07" w14:textId="77777777" w:rsidR="00E90E49" w:rsidRPr="00CE0424" w:rsidRDefault="00E90E49" w:rsidP="00357380">
      <w:pPr>
        <w:pStyle w:val="3GPPHeader"/>
      </w:pPr>
    </w:p>
    <w:p w14:paraId="3982483C" w14:textId="36B97A27"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D5694">
        <w:rPr>
          <w:sz w:val="22"/>
          <w:lang w:val="sv-FI"/>
        </w:rPr>
        <w:t>11.1.</w:t>
      </w:r>
      <w:r w:rsidR="00463AF7">
        <w:rPr>
          <w:sz w:val="22"/>
          <w:lang w:val="sv-FI"/>
        </w:rPr>
        <w:t>4</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16B7349" w:rsidR="00E90E49" w:rsidRPr="00CE0424" w:rsidRDefault="003D3C45" w:rsidP="00311702">
      <w:pPr>
        <w:pStyle w:val="3GPPHeader"/>
        <w:rPr>
          <w:sz w:val="22"/>
        </w:rPr>
      </w:pPr>
      <w:r>
        <w:rPr>
          <w:sz w:val="22"/>
        </w:rPr>
        <w:t>Title:</w:t>
      </w:r>
      <w:r w:rsidR="00E90E49" w:rsidRPr="00CE0424">
        <w:rPr>
          <w:sz w:val="22"/>
        </w:rPr>
        <w:tab/>
      </w:r>
      <w:r w:rsidR="00DA4441" w:rsidRPr="00DA4441">
        <w:rPr>
          <w:sz w:val="22"/>
        </w:rPr>
        <w:t xml:space="preserve">Discussion on testability and interoperability issues for </w:t>
      </w:r>
      <w:r w:rsidR="001126E5" w:rsidRPr="001126E5">
        <w:rPr>
          <w:sz w:val="22"/>
        </w:rPr>
        <w:t>CSI compression and 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624F052" w:rsidR="008F7755" w:rsidRDefault="00C377E7" w:rsidP="00FD46A7">
      <w:pPr>
        <w:spacing w:after="0" w:line="240" w:lineRule="auto"/>
        <w:rPr>
          <w:sz w:val="22"/>
          <w:szCs w:val="20"/>
          <w:lang w:eastAsia="zh-CN"/>
        </w:rPr>
      </w:pPr>
      <w:r w:rsidRPr="00C377E7">
        <w:rPr>
          <w:sz w:val="22"/>
          <w:szCs w:val="20"/>
          <w:lang w:eastAsia="zh-CN"/>
        </w:rPr>
        <w:t xml:space="preserve">The application of AI/ML techniques to NR air interface has been studied in </w:t>
      </w:r>
      <w:r w:rsidR="00FD6687">
        <w:rPr>
          <w:sz w:val="22"/>
          <w:szCs w:val="20"/>
          <w:lang w:eastAsia="zh-CN"/>
        </w:rPr>
        <w:t>Study Item</w:t>
      </w:r>
      <w:r>
        <w:rPr>
          <w:sz w:val="22"/>
          <w:szCs w:val="20"/>
          <w:lang w:eastAsia="zh-CN"/>
        </w:rPr>
        <w:t xml:space="preserve"> </w:t>
      </w:r>
      <w:r w:rsidR="00FD6687">
        <w:rPr>
          <w:sz w:val="22"/>
          <w:szCs w:val="20"/>
          <w:lang w:eastAsia="zh-CN"/>
        </w:rPr>
        <w:t>“</w:t>
      </w:r>
      <w:r w:rsidRPr="00C377E7">
        <w:rPr>
          <w:sz w:val="22"/>
          <w:szCs w:val="20"/>
          <w:lang w:eastAsia="zh-CN"/>
        </w:rPr>
        <w:t>FS_NR_AIML_Air</w:t>
      </w:r>
      <w:r w:rsidR="00FD6687">
        <w:rPr>
          <w:sz w:val="22"/>
          <w:szCs w:val="20"/>
          <w:lang w:eastAsia="zh-CN"/>
        </w:rPr>
        <w:t>”</w:t>
      </w:r>
      <w:r w:rsidR="00812E95">
        <w:rPr>
          <w:sz w:val="22"/>
          <w:szCs w:val="20"/>
          <w:lang w:eastAsia="zh-CN"/>
        </w:rPr>
        <w:t xml:space="preserve">. The SI is </w:t>
      </w:r>
      <w:r w:rsidR="009A40AD">
        <w:rPr>
          <w:sz w:val="22"/>
          <w:szCs w:val="20"/>
          <w:lang w:eastAsia="zh-CN"/>
        </w:rPr>
        <w:t>claimed to be completed in RAN #102</w:t>
      </w:r>
      <w:r w:rsidR="00C9369F">
        <w:rPr>
          <w:sz w:val="22"/>
          <w:szCs w:val="20"/>
          <w:lang w:eastAsia="zh-CN"/>
        </w:rPr>
        <w:t xml:space="preserve"> [1]</w:t>
      </w:r>
      <w:r w:rsidR="009A40AD">
        <w:rPr>
          <w:sz w:val="22"/>
          <w:szCs w:val="20"/>
          <w:lang w:eastAsia="zh-CN"/>
        </w:rPr>
        <w:t xml:space="preserve">. In this contribution, we </w:t>
      </w:r>
      <w:r w:rsidR="005C1C22">
        <w:rPr>
          <w:sz w:val="22"/>
          <w:szCs w:val="20"/>
          <w:lang w:eastAsia="zh-CN"/>
        </w:rPr>
        <w:t xml:space="preserve">provide our initial thoughts on </w:t>
      </w:r>
      <w:r w:rsidR="00A90B34">
        <w:rPr>
          <w:sz w:val="22"/>
          <w:szCs w:val="20"/>
          <w:lang w:eastAsia="zh-CN"/>
        </w:rPr>
        <w:t>following two</w:t>
      </w:r>
      <w:r w:rsidR="005C1C22">
        <w:rPr>
          <w:sz w:val="22"/>
          <w:szCs w:val="20"/>
          <w:lang w:eastAsia="zh-CN"/>
        </w:rPr>
        <w:t xml:space="preserve"> </w:t>
      </w:r>
      <w:r w:rsidR="009A40AD">
        <w:rPr>
          <w:sz w:val="22"/>
          <w:szCs w:val="20"/>
          <w:lang w:eastAsia="zh-CN"/>
        </w:rPr>
        <w:t>issues</w:t>
      </w:r>
      <w:r w:rsidR="005C1C22">
        <w:rPr>
          <w:sz w:val="22"/>
          <w:szCs w:val="20"/>
          <w:lang w:eastAsia="zh-CN"/>
        </w:rPr>
        <w:t xml:space="preserve"> for </w:t>
      </w:r>
      <w:r w:rsidR="00CF4A71">
        <w:rPr>
          <w:sz w:val="22"/>
          <w:szCs w:val="20"/>
          <w:lang w:eastAsia="zh-CN"/>
        </w:rPr>
        <w:t>CSI compression and CSI prediction</w:t>
      </w:r>
      <w:r w:rsidR="00A90B34">
        <w:rPr>
          <w:sz w:val="22"/>
          <w:szCs w:val="20"/>
          <w:lang w:eastAsia="zh-CN"/>
        </w:rPr>
        <w:t>:</w:t>
      </w:r>
    </w:p>
    <w:p w14:paraId="09BAF3E7" w14:textId="1B394B50" w:rsidR="00A90B34" w:rsidRPr="00A90B34" w:rsidRDefault="00A90B34" w:rsidP="00A90B34">
      <w:pPr>
        <w:pStyle w:val="aff"/>
        <w:numPr>
          <w:ilvl w:val="0"/>
          <w:numId w:val="23"/>
        </w:numPr>
        <w:spacing w:line="240" w:lineRule="auto"/>
        <w:rPr>
          <w:rFonts w:ascii="Arial" w:eastAsiaTheme="minorEastAsia" w:hAnsi="Arial" w:cs="Arial"/>
          <w:szCs w:val="20"/>
          <w:lang w:eastAsia="zh-CN"/>
        </w:rPr>
      </w:pPr>
      <w:r w:rsidRPr="00A90B34">
        <w:rPr>
          <w:rFonts w:ascii="Arial" w:eastAsiaTheme="minorEastAsia" w:hAnsi="Arial" w:cs="Arial"/>
          <w:szCs w:val="20"/>
          <w:lang w:eastAsia="zh-CN"/>
        </w:rPr>
        <w:t>Issue 1: Two-sided testing options comparison table</w:t>
      </w:r>
    </w:p>
    <w:p w14:paraId="1B457FCB" w14:textId="2735D10E" w:rsidR="00A90B34" w:rsidRPr="00A90B34" w:rsidRDefault="00A90B34" w:rsidP="00A90B34">
      <w:pPr>
        <w:pStyle w:val="aff"/>
        <w:numPr>
          <w:ilvl w:val="0"/>
          <w:numId w:val="23"/>
        </w:numPr>
        <w:spacing w:line="240" w:lineRule="auto"/>
        <w:rPr>
          <w:rFonts w:ascii="Arial" w:eastAsiaTheme="minorEastAsia" w:hAnsi="Arial" w:cs="Arial"/>
          <w:szCs w:val="20"/>
          <w:lang w:eastAsia="zh-CN"/>
        </w:rPr>
      </w:pPr>
      <w:r w:rsidRPr="00A90B34">
        <w:rPr>
          <w:rFonts w:ascii="Arial" w:eastAsiaTheme="minorEastAsia" w:hAnsi="Arial" w:cs="Arial"/>
          <w:szCs w:val="20"/>
          <w:lang w:eastAsia="zh-CN"/>
        </w:rPr>
        <w:t>Issue 2: Metrics/KPIs for CSI requirements/tests</w:t>
      </w:r>
    </w:p>
    <w:p w14:paraId="3A27C243" w14:textId="56519417" w:rsidR="00600DAE" w:rsidRPr="00F2595F" w:rsidRDefault="00EF4409" w:rsidP="00F2595F">
      <w:pPr>
        <w:pStyle w:val="1"/>
      </w:pPr>
      <w:r w:rsidRPr="004661F1">
        <w:rPr>
          <w:rFonts w:hint="eastAsia"/>
        </w:rPr>
        <w:t>2</w:t>
      </w:r>
      <w:r w:rsidR="004349C1">
        <w:tab/>
      </w:r>
      <w:r w:rsidR="008F7755">
        <w:t>Discussion</w:t>
      </w:r>
    </w:p>
    <w:p w14:paraId="06510948" w14:textId="37B3D7E9" w:rsidR="0077084F" w:rsidRPr="0077084F" w:rsidRDefault="0077084F" w:rsidP="0077084F">
      <w:pPr>
        <w:pStyle w:val="a9"/>
        <w:outlineLvl w:val="0"/>
        <w:rPr>
          <w:rFonts w:eastAsiaTheme="minorEastAsia"/>
          <w:sz w:val="28"/>
          <w:szCs w:val="36"/>
        </w:rPr>
      </w:pPr>
      <w:r w:rsidRPr="0077084F">
        <w:rPr>
          <w:rFonts w:eastAsiaTheme="minorEastAsia" w:hint="eastAsia"/>
          <w:sz w:val="28"/>
          <w:szCs w:val="36"/>
        </w:rPr>
        <w:t>2</w:t>
      </w:r>
      <w:r w:rsidRPr="0077084F">
        <w:rPr>
          <w:rFonts w:eastAsiaTheme="minorEastAsia"/>
          <w:sz w:val="28"/>
          <w:szCs w:val="36"/>
        </w:rPr>
        <w:t>.1 Issue 1: Two-sided testing options comparison table</w:t>
      </w:r>
    </w:p>
    <w:p w14:paraId="04DF85FA" w14:textId="59C75110" w:rsidR="0077084F" w:rsidRDefault="0077084F" w:rsidP="00827B7D">
      <w:pPr>
        <w:pStyle w:val="a9"/>
        <w:rPr>
          <w:rFonts w:eastAsiaTheme="minorEastAsia"/>
          <w:sz w:val="22"/>
          <w:szCs w:val="28"/>
        </w:rPr>
      </w:pPr>
      <w:r w:rsidRPr="0077084F">
        <w:rPr>
          <w:rFonts w:eastAsiaTheme="minorEastAsia"/>
          <w:sz w:val="22"/>
          <w:szCs w:val="28"/>
          <w:highlight w:val="green"/>
        </w:rPr>
        <w:t>Green parts</w:t>
      </w:r>
      <w:r w:rsidRPr="0077084F">
        <w:rPr>
          <w:rFonts w:eastAsiaTheme="minorEastAsia"/>
          <w:sz w:val="22"/>
          <w:szCs w:val="28"/>
        </w:rPr>
        <w:t xml:space="preserve"> in </w:t>
      </w:r>
      <w:r>
        <w:rPr>
          <w:rFonts w:eastAsiaTheme="minorEastAsia"/>
          <w:sz w:val="22"/>
          <w:szCs w:val="28"/>
        </w:rPr>
        <w:t xml:space="preserve">the following </w:t>
      </w:r>
      <w:r w:rsidRPr="0077084F">
        <w:rPr>
          <w:rFonts w:eastAsiaTheme="minorEastAsia"/>
          <w:sz w:val="22"/>
          <w:szCs w:val="28"/>
        </w:rPr>
        <w:t xml:space="preserve">table are the agreements from previous meetings. There are still some blanks and FFS left in the table. Our consideration on these left entries are highlighted in </w:t>
      </w:r>
      <w:r w:rsidRPr="0077084F">
        <w:rPr>
          <w:rFonts w:eastAsiaTheme="minorEastAsia"/>
          <w:sz w:val="22"/>
          <w:szCs w:val="28"/>
          <w:highlight w:val="cyan"/>
        </w:rPr>
        <w:t>cyan</w:t>
      </w:r>
      <w:r w:rsidRPr="0077084F">
        <w:rPr>
          <w:rFonts w:eastAsiaTheme="minorEastAsia"/>
          <w:sz w:val="22"/>
          <w:szCs w:val="28"/>
        </w:rPr>
        <w:t xml:space="preserve"> with some notes under the table.</w:t>
      </w:r>
    </w:p>
    <w:tbl>
      <w:tblPr>
        <w:tblpPr w:leftFromText="142" w:rightFromText="142" w:vertAnchor="text" w:horzAnchor="page" w:tblpX="1124"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972"/>
        <w:gridCol w:w="1972"/>
        <w:gridCol w:w="1972"/>
        <w:gridCol w:w="1878"/>
      </w:tblGrid>
      <w:tr w:rsidR="0077084F" w:rsidRPr="001A7A3D" w14:paraId="28BF9016"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0BD79740" w14:textId="77777777" w:rsidR="0077084F" w:rsidRPr="001A7A3D" w:rsidRDefault="0077084F" w:rsidP="0077084F">
            <w:pPr>
              <w:overflowPunct w:val="0"/>
              <w:autoSpaceDE w:val="0"/>
              <w:autoSpaceDN w:val="0"/>
              <w:adjustRightInd w:val="0"/>
              <w:ind w:leftChars="-624" w:left="-1247" w:rightChars="-51" w:right="-102" w:hanging="1"/>
              <w:textAlignment w:val="baseline"/>
              <w:rPr>
                <w:rFonts w:ascii="Times New Roman" w:eastAsia="等线" w:hAnsi="Times New Roman" w:cs="Times New Roman"/>
                <w:b/>
                <w:bCs/>
                <w:lang w:val="en-GB" w:eastAsia="ja-JP"/>
              </w:rPr>
            </w:pPr>
            <w:r w:rsidRPr="001A7A3D">
              <w:rPr>
                <w:rFonts w:ascii="Times New Roman" w:eastAsia="PMingLiU" w:hAnsi="Times New Roman" w:cs="Times New Roman" w:hint="eastAsia"/>
                <w:b/>
                <w:bCs/>
                <w:szCs w:val="20"/>
                <w:lang w:val="en-GB" w:eastAsia="ja-JP"/>
              </w:rPr>
              <w:lastRenderedPageBreak/>
              <w:t> </w:t>
            </w:r>
          </w:p>
        </w:tc>
        <w:tc>
          <w:tcPr>
            <w:tcW w:w="1024" w:type="pct"/>
            <w:tcBorders>
              <w:top w:val="single" w:sz="4" w:space="0" w:color="auto"/>
              <w:left w:val="single" w:sz="4" w:space="0" w:color="auto"/>
              <w:bottom w:val="single" w:sz="4" w:space="0" w:color="auto"/>
              <w:right w:val="single" w:sz="4" w:space="0" w:color="auto"/>
            </w:tcBorders>
            <w:hideMark/>
          </w:tcPr>
          <w:p w14:paraId="68D226D9"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b/>
                <w:bCs/>
                <w:szCs w:val="20"/>
                <w:lang w:val="en-GB" w:eastAsia="ja-JP"/>
              </w:rPr>
            </w:pPr>
            <w:r w:rsidRPr="001A7A3D">
              <w:rPr>
                <w:rFonts w:ascii="Times New Roman" w:eastAsia="PMingLiU" w:hAnsi="Times New Roman" w:cs="Times New Roman" w:hint="eastAsia"/>
                <w:b/>
                <w:bCs/>
                <w:szCs w:val="20"/>
                <w:lang w:val="en-GB" w:eastAsia="ja-JP"/>
              </w:rPr>
              <w:t>Option 1: DUT provides decoder</w:t>
            </w:r>
          </w:p>
        </w:tc>
        <w:tc>
          <w:tcPr>
            <w:tcW w:w="1024" w:type="pct"/>
            <w:tcBorders>
              <w:top w:val="single" w:sz="4" w:space="0" w:color="auto"/>
              <w:left w:val="single" w:sz="4" w:space="0" w:color="auto"/>
              <w:bottom w:val="single" w:sz="4" w:space="0" w:color="auto"/>
              <w:right w:val="single" w:sz="4" w:space="0" w:color="auto"/>
            </w:tcBorders>
            <w:hideMark/>
          </w:tcPr>
          <w:p w14:paraId="6129404D"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b/>
                <w:bCs/>
                <w:szCs w:val="20"/>
                <w:lang w:val="en-GB" w:eastAsia="ja-JP"/>
              </w:rPr>
            </w:pPr>
            <w:r w:rsidRPr="001A7A3D">
              <w:rPr>
                <w:rFonts w:ascii="Times New Roman" w:eastAsia="PMingLiU" w:hAnsi="Times New Roman" w:cs="Times New Roman" w:hint="eastAsia"/>
                <w:b/>
                <w:bCs/>
                <w:szCs w:val="20"/>
                <w:lang w:val="en-GB" w:eastAsia="ja-JP"/>
              </w:rPr>
              <w:t>Option 2: Decoder not from DUT and Spec</w:t>
            </w:r>
          </w:p>
        </w:tc>
        <w:tc>
          <w:tcPr>
            <w:tcW w:w="1024" w:type="pct"/>
            <w:tcBorders>
              <w:top w:val="single" w:sz="4" w:space="0" w:color="auto"/>
              <w:left w:val="single" w:sz="4" w:space="0" w:color="auto"/>
              <w:bottom w:val="single" w:sz="4" w:space="0" w:color="auto"/>
              <w:right w:val="single" w:sz="4" w:space="0" w:color="auto"/>
            </w:tcBorders>
            <w:hideMark/>
          </w:tcPr>
          <w:p w14:paraId="0694B247"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b/>
                <w:bCs/>
                <w:szCs w:val="20"/>
                <w:lang w:val="en-GB" w:eastAsia="ja-JP"/>
              </w:rPr>
            </w:pPr>
            <w:r w:rsidRPr="001A7A3D">
              <w:rPr>
                <w:rFonts w:ascii="Times New Roman" w:eastAsia="PMingLiU" w:hAnsi="Times New Roman" w:cs="Times New Roman" w:hint="eastAsia"/>
                <w:b/>
                <w:bCs/>
                <w:szCs w:val="20"/>
                <w:lang w:val="en-GB" w:eastAsia="ja-JP"/>
              </w:rPr>
              <w:t>Option 3: Full decoder specification in standard</w:t>
            </w:r>
          </w:p>
        </w:tc>
        <w:tc>
          <w:tcPr>
            <w:tcW w:w="975" w:type="pct"/>
            <w:tcBorders>
              <w:top w:val="single" w:sz="4" w:space="0" w:color="auto"/>
              <w:left w:val="single" w:sz="4" w:space="0" w:color="auto"/>
              <w:bottom w:val="single" w:sz="4" w:space="0" w:color="auto"/>
              <w:right w:val="single" w:sz="4" w:space="0" w:color="auto"/>
            </w:tcBorders>
            <w:hideMark/>
          </w:tcPr>
          <w:p w14:paraId="1187FB47"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b/>
                <w:bCs/>
                <w:szCs w:val="20"/>
                <w:lang w:val="en-GB" w:eastAsia="ja-JP"/>
              </w:rPr>
            </w:pPr>
            <w:r w:rsidRPr="001A7A3D">
              <w:rPr>
                <w:rFonts w:ascii="Times New Roman" w:eastAsia="PMingLiU" w:hAnsi="Times New Roman" w:cs="Times New Roman" w:hint="eastAsia"/>
                <w:b/>
                <w:bCs/>
                <w:szCs w:val="20"/>
                <w:lang w:val="en-GB" w:eastAsia="ja-JP"/>
              </w:rPr>
              <w:t>Option 4: partially specified decoder</w:t>
            </w:r>
          </w:p>
        </w:tc>
      </w:tr>
      <w:tr w:rsidR="0077084F" w:rsidRPr="001A7A3D" w14:paraId="2ED919BA" w14:textId="77777777" w:rsidTr="0077084F">
        <w:tc>
          <w:tcPr>
            <w:tcW w:w="5000" w:type="pct"/>
            <w:gridSpan w:val="5"/>
            <w:tcBorders>
              <w:top w:val="single" w:sz="4" w:space="0" w:color="auto"/>
              <w:left w:val="single" w:sz="4" w:space="0" w:color="auto"/>
              <w:bottom w:val="single" w:sz="4" w:space="0" w:color="auto"/>
              <w:right w:val="single" w:sz="4" w:space="0" w:color="auto"/>
            </w:tcBorders>
            <w:hideMark/>
          </w:tcPr>
          <w:p w14:paraId="580765CC"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u w:val="single"/>
                <w:lang w:val="en-GB" w:eastAsia="ja-JP"/>
              </w:rPr>
            </w:pPr>
            <w:r w:rsidRPr="001A7A3D">
              <w:rPr>
                <w:rFonts w:ascii="Times New Roman" w:eastAsia="PMingLiU" w:hAnsi="Times New Roman" w:cs="Times New Roman" w:hint="eastAsia"/>
                <w:szCs w:val="20"/>
                <w:u w:val="single"/>
                <w:lang w:val="en-GB" w:eastAsia="ja-JP"/>
              </w:rPr>
              <w:t>Clarification of options</w:t>
            </w:r>
          </w:p>
        </w:tc>
      </w:tr>
      <w:tr w:rsidR="0077084F" w:rsidRPr="001A7A3D" w14:paraId="284F0569" w14:textId="77777777" w:rsidTr="0077084F">
        <w:trPr>
          <w:trHeight w:val="862"/>
        </w:trPr>
        <w:tc>
          <w:tcPr>
            <w:tcW w:w="953" w:type="pct"/>
            <w:tcBorders>
              <w:top w:val="single" w:sz="4" w:space="0" w:color="auto"/>
              <w:left w:val="single" w:sz="4" w:space="0" w:color="auto"/>
              <w:bottom w:val="single" w:sz="4" w:space="0" w:color="auto"/>
              <w:right w:val="single" w:sz="4" w:space="0" w:color="auto"/>
            </w:tcBorders>
            <w:hideMark/>
          </w:tcPr>
          <w:p w14:paraId="59BCCD82"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 xml:space="preserve">Source of the test decoder </w:t>
            </w:r>
          </w:p>
        </w:tc>
        <w:tc>
          <w:tcPr>
            <w:tcW w:w="1024" w:type="pct"/>
            <w:tcBorders>
              <w:top w:val="single" w:sz="4" w:space="0" w:color="auto"/>
              <w:left w:val="single" w:sz="4" w:space="0" w:color="auto"/>
              <w:bottom w:val="single" w:sz="4" w:space="0" w:color="auto"/>
              <w:right w:val="single" w:sz="4" w:space="0" w:color="auto"/>
            </w:tcBorders>
          </w:tcPr>
          <w:p w14:paraId="3B24E55E"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4B5F71">
              <w:rPr>
                <w:rFonts w:ascii="Times New Roman" w:hAnsi="Times New Roman" w:cs="Times New Roman" w:hint="eastAsia"/>
                <w:szCs w:val="20"/>
                <w:highlight w:val="green"/>
                <w:lang w:val="en-GB"/>
              </w:rPr>
              <w:t>D</w:t>
            </w:r>
            <w:r w:rsidRPr="004B5F71">
              <w:rPr>
                <w:rFonts w:ascii="Times New Roman" w:hAnsi="Times New Roman" w:cs="Times New Roman"/>
                <w:szCs w:val="20"/>
                <w:highlight w:val="green"/>
                <w:lang w:val="en-GB"/>
              </w:rPr>
              <w:t>UT vendor</w:t>
            </w:r>
          </w:p>
        </w:tc>
        <w:tc>
          <w:tcPr>
            <w:tcW w:w="1024" w:type="pct"/>
            <w:tcBorders>
              <w:top w:val="single" w:sz="4" w:space="0" w:color="auto"/>
              <w:left w:val="single" w:sz="4" w:space="0" w:color="auto"/>
              <w:bottom w:val="single" w:sz="4" w:space="0" w:color="auto"/>
              <w:right w:val="single" w:sz="4" w:space="0" w:color="auto"/>
            </w:tcBorders>
          </w:tcPr>
          <w:p w14:paraId="11802BA1"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highlight w:val="green"/>
                <w:lang w:val="en-GB" w:eastAsia="ja-JP"/>
              </w:rPr>
            </w:pPr>
            <w:r w:rsidRPr="004B5F71">
              <w:rPr>
                <w:rFonts w:ascii="Times New Roman" w:eastAsia="等线" w:hAnsi="Times New Roman" w:cs="Times New Roman"/>
                <w:szCs w:val="20"/>
                <w:highlight w:val="green"/>
                <w:lang w:val="en-GB" w:eastAsia="ja-JP"/>
              </w:rPr>
              <w:t>Decoder vendor (infra vendor in case of testing UEs)</w:t>
            </w:r>
          </w:p>
        </w:tc>
        <w:tc>
          <w:tcPr>
            <w:tcW w:w="1024" w:type="pct"/>
            <w:tcBorders>
              <w:top w:val="single" w:sz="4" w:space="0" w:color="auto"/>
              <w:left w:val="single" w:sz="4" w:space="0" w:color="auto"/>
              <w:bottom w:val="single" w:sz="4" w:space="0" w:color="auto"/>
              <w:right w:val="single" w:sz="4" w:space="0" w:color="auto"/>
            </w:tcBorders>
          </w:tcPr>
          <w:p w14:paraId="7D168937"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highlight w:val="green"/>
                <w:lang w:val="en-GB" w:eastAsia="ja-JP"/>
              </w:rPr>
            </w:pPr>
            <w:r w:rsidRPr="004B5F71">
              <w:rPr>
                <w:rFonts w:ascii="Times New Roman" w:eastAsia="等线" w:hAnsi="Times New Roman" w:cs="Times New Roman"/>
                <w:szCs w:val="20"/>
                <w:highlight w:val="green"/>
                <w:lang w:val="en-GB" w:eastAsia="ja-JP"/>
              </w:rPr>
              <w:t>RAN4 specifications</w:t>
            </w:r>
          </w:p>
        </w:tc>
        <w:tc>
          <w:tcPr>
            <w:tcW w:w="975" w:type="pct"/>
            <w:tcBorders>
              <w:top w:val="single" w:sz="4" w:space="0" w:color="auto"/>
              <w:left w:val="single" w:sz="4" w:space="0" w:color="auto"/>
              <w:bottom w:val="single" w:sz="4" w:space="0" w:color="auto"/>
              <w:right w:val="single" w:sz="4" w:space="0" w:color="auto"/>
            </w:tcBorders>
            <w:hideMark/>
          </w:tcPr>
          <w:p w14:paraId="649AF8FE"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等线" w:hAnsi="Times New Roman" w:cs="Times New Roman" w:hint="eastAsia"/>
                <w:szCs w:val="20"/>
                <w:highlight w:val="green"/>
                <w:lang w:val="en-GB" w:eastAsia="ja-JP"/>
              </w:rPr>
              <w:t> </w:t>
            </w:r>
            <w:r w:rsidRPr="004B5F71">
              <w:rPr>
                <w:rFonts w:ascii="Times New Roman" w:eastAsia="等线" w:hAnsi="Times New Roman" w:cs="Times New Roman"/>
                <w:szCs w:val="20"/>
                <w:highlight w:val="green"/>
                <w:lang w:val="en-GB" w:eastAsia="ja-JP"/>
              </w:rPr>
              <w:t>TE vendor, decoder developed based on RAN4 specifications</w:t>
            </w:r>
          </w:p>
        </w:tc>
      </w:tr>
      <w:tr w:rsidR="0077084F" w:rsidRPr="001A7A3D" w14:paraId="2AAE1EE3"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7A8F5E8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lang w:val="en-GB" w:eastAsia="ja-JP"/>
              </w:rPr>
              <w:t xml:space="preserve">Source of test decoder training data </w:t>
            </w:r>
          </w:p>
        </w:tc>
        <w:tc>
          <w:tcPr>
            <w:tcW w:w="1024" w:type="pct"/>
            <w:tcBorders>
              <w:top w:val="single" w:sz="4" w:space="0" w:color="auto"/>
              <w:left w:val="single" w:sz="4" w:space="0" w:color="auto"/>
              <w:bottom w:val="single" w:sz="4" w:space="0" w:color="auto"/>
              <w:right w:val="single" w:sz="4" w:space="0" w:color="auto"/>
            </w:tcBorders>
          </w:tcPr>
          <w:p w14:paraId="6929D1D5"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402F9F">
              <w:rPr>
                <w:rFonts w:ascii="Times New Roman" w:eastAsia="Yu Mincho" w:hAnsi="Times New Roman" w:cs="Times New Roman"/>
                <w:szCs w:val="20"/>
                <w:highlight w:val="green"/>
                <w:lang w:val="en-GB" w:eastAsia="ja-JP"/>
              </w:rPr>
              <w:t>Up to DUT vendor (no need to be specified)</w:t>
            </w:r>
          </w:p>
        </w:tc>
        <w:tc>
          <w:tcPr>
            <w:tcW w:w="1024" w:type="pct"/>
            <w:tcBorders>
              <w:top w:val="single" w:sz="4" w:space="0" w:color="auto"/>
              <w:left w:val="single" w:sz="4" w:space="0" w:color="auto"/>
              <w:bottom w:val="single" w:sz="4" w:space="0" w:color="auto"/>
              <w:right w:val="single" w:sz="4" w:space="0" w:color="auto"/>
            </w:tcBorders>
          </w:tcPr>
          <w:p w14:paraId="0463B72B" w14:textId="77777777" w:rsidR="0077084F" w:rsidRPr="00402F9F"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402F9F">
              <w:rPr>
                <w:rFonts w:ascii="Times New Roman" w:eastAsia="Yu Mincho" w:hAnsi="Times New Roman" w:cs="Times New Roman"/>
                <w:szCs w:val="20"/>
                <w:highlight w:val="green"/>
                <w:lang w:val="en-GB" w:eastAsia="ja-JP"/>
              </w:rPr>
              <w:t xml:space="preserve">Up to decoder implementer (infra vendor) </w:t>
            </w:r>
          </w:p>
          <w:p w14:paraId="0076977C"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402F9F">
              <w:rPr>
                <w:rFonts w:ascii="Times New Roman" w:eastAsia="Yu Mincho" w:hAnsi="Times New Roman" w:cs="Times New Roman"/>
                <w:szCs w:val="20"/>
                <w:highlight w:val="green"/>
                <w:lang w:val="en-GB"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tcPr>
          <w:p w14:paraId="609E1FA0"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402F9F">
              <w:rPr>
                <w:rFonts w:ascii="Times New Roman" w:eastAsia="Yu Mincho" w:hAnsi="Times New Roman" w:cs="Times New Roman"/>
                <w:szCs w:val="20"/>
                <w:highlight w:val="green"/>
                <w:lang w:val="en-GB" w:eastAsia="ja-JP"/>
              </w:rPr>
              <w:t>Not needed, decoder fully specified  (used as part of the RAN4 procedure to specify the decoder)</w:t>
            </w:r>
          </w:p>
        </w:tc>
        <w:tc>
          <w:tcPr>
            <w:tcW w:w="975" w:type="pct"/>
            <w:tcBorders>
              <w:top w:val="single" w:sz="4" w:space="0" w:color="auto"/>
              <w:left w:val="single" w:sz="4" w:space="0" w:color="auto"/>
              <w:bottom w:val="single" w:sz="4" w:space="0" w:color="auto"/>
              <w:right w:val="single" w:sz="4" w:space="0" w:color="auto"/>
            </w:tcBorders>
            <w:hideMark/>
          </w:tcPr>
          <w:p w14:paraId="2D302414"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w:t>
            </w:r>
          </w:p>
          <w:p w14:paraId="2AE4E83C"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highlight w:val="green"/>
                <w:lang w:val="en-GB" w:eastAsia="ja-JP"/>
              </w:rPr>
              <w:t>Could be specified depending on how Option 4 will be defined</w:t>
            </w:r>
          </w:p>
        </w:tc>
      </w:tr>
      <w:tr w:rsidR="0077084F" w:rsidRPr="001A7A3D" w14:paraId="58B45DD2"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74E3C32D"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DUT vendor knowledge of the test decoder</w:t>
            </w:r>
          </w:p>
        </w:tc>
        <w:tc>
          <w:tcPr>
            <w:tcW w:w="1024" w:type="pct"/>
            <w:tcBorders>
              <w:top w:val="single" w:sz="4" w:space="0" w:color="auto"/>
              <w:left w:val="single" w:sz="4" w:space="0" w:color="auto"/>
              <w:bottom w:val="single" w:sz="4" w:space="0" w:color="auto"/>
              <w:right w:val="single" w:sz="4" w:space="0" w:color="auto"/>
            </w:tcBorders>
          </w:tcPr>
          <w:p w14:paraId="60C397F2"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927C6B">
              <w:rPr>
                <w:rFonts w:ascii="Times New Roman" w:hAnsi="Times New Roman" w:cs="Times New Roman" w:hint="eastAsia"/>
                <w:szCs w:val="20"/>
                <w:highlight w:val="green"/>
                <w:lang w:val="en-GB"/>
              </w:rPr>
              <w:t>F</w:t>
            </w:r>
            <w:r w:rsidRPr="00927C6B">
              <w:rPr>
                <w:rFonts w:ascii="Times New Roman" w:hAnsi="Times New Roman" w:cs="Times New Roman"/>
                <w:szCs w:val="20"/>
                <w:highlight w:val="green"/>
                <w:lang w:val="en-GB"/>
              </w:rPr>
              <w:t>ull knowledge</w:t>
            </w:r>
          </w:p>
        </w:tc>
        <w:tc>
          <w:tcPr>
            <w:tcW w:w="1024" w:type="pct"/>
            <w:tcBorders>
              <w:top w:val="single" w:sz="4" w:space="0" w:color="auto"/>
              <w:left w:val="single" w:sz="4" w:space="0" w:color="auto"/>
              <w:bottom w:val="single" w:sz="4" w:space="0" w:color="auto"/>
              <w:right w:val="single" w:sz="4" w:space="0" w:color="auto"/>
            </w:tcBorders>
          </w:tcPr>
          <w:p w14:paraId="4AA90FD5"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927C6B">
              <w:rPr>
                <w:rFonts w:ascii="Times New Roman" w:eastAsia="Yu Mincho" w:hAnsi="Times New Roman" w:cs="Times New Roman"/>
                <w:szCs w:val="20"/>
                <w:highlight w:val="green"/>
                <w:lang w:val="en-GB" w:eastAsia="ja-JP"/>
              </w:rPr>
              <w:t>No or partial or enough or full knowledge based on alignment with infra vendors or specifications</w:t>
            </w:r>
          </w:p>
        </w:tc>
        <w:tc>
          <w:tcPr>
            <w:tcW w:w="1024" w:type="pct"/>
            <w:tcBorders>
              <w:top w:val="single" w:sz="4" w:space="0" w:color="auto"/>
              <w:left w:val="single" w:sz="4" w:space="0" w:color="auto"/>
              <w:bottom w:val="single" w:sz="4" w:space="0" w:color="auto"/>
              <w:right w:val="single" w:sz="4" w:space="0" w:color="auto"/>
            </w:tcBorders>
          </w:tcPr>
          <w:p w14:paraId="52D12DF4"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927C6B">
              <w:rPr>
                <w:rFonts w:ascii="Times New Roman" w:eastAsia="Yu Mincho" w:hAnsi="Times New Roman" w:cs="Times New Roman"/>
                <w:szCs w:val="20"/>
                <w:highlight w:val="green"/>
                <w:lang w:val="en-GB" w:eastAsia="ja-JP"/>
              </w:rPr>
              <w:t>Full knowledge based on the specifications</w:t>
            </w:r>
          </w:p>
        </w:tc>
        <w:tc>
          <w:tcPr>
            <w:tcW w:w="975" w:type="pct"/>
            <w:tcBorders>
              <w:top w:val="single" w:sz="4" w:space="0" w:color="auto"/>
              <w:left w:val="single" w:sz="4" w:space="0" w:color="auto"/>
              <w:bottom w:val="single" w:sz="4" w:space="0" w:color="auto"/>
              <w:right w:val="single" w:sz="4" w:space="0" w:color="auto"/>
            </w:tcBorders>
          </w:tcPr>
          <w:p w14:paraId="3DDCBFBC"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927C6B">
              <w:rPr>
                <w:rFonts w:ascii="Times New Roman" w:eastAsia="Yu Mincho" w:hAnsi="Times New Roman" w:cs="Times New Roman"/>
                <w:szCs w:val="20"/>
                <w:highlight w:val="green"/>
                <w:lang w:val="en-GB" w:eastAsia="ja-JP"/>
              </w:rPr>
              <w:t>Partial knowledge – based on the RAN4 specification</w:t>
            </w:r>
          </w:p>
        </w:tc>
      </w:tr>
      <w:tr w:rsidR="0077084F" w:rsidRPr="001A7A3D" w14:paraId="50ED2344"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1A8028EB"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Supported training collaboration type between DUT and decoder provider  (source of training data should be consistent with the collaboration type)</w:t>
            </w:r>
          </w:p>
        </w:tc>
        <w:tc>
          <w:tcPr>
            <w:tcW w:w="1024" w:type="pct"/>
            <w:tcBorders>
              <w:top w:val="single" w:sz="4" w:space="0" w:color="auto"/>
              <w:left w:val="single" w:sz="4" w:space="0" w:color="auto"/>
              <w:bottom w:val="single" w:sz="4" w:space="0" w:color="auto"/>
              <w:right w:val="single" w:sz="4" w:space="0" w:color="auto"/>
            </w:tcBorders>
          </w:tcPr>
          <w:p w14:paraId="41AE7ADD" w14:textId="77777777" w:rsidR="0077084F" w:rsidRPr="00C72210"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C72210">
              <w:rPr>
                <w:rFonts w:ascii="Times New Roman" w:hAnsi="Times New Roman" w:cs="Times New Roman"/>
                <w:szCs w:val="20"/>
                <w:highlight w:val="cyan"/>
                <w:lang w:val="en-GB"/>
              </w:rPr>
              <w:t>Type 1 and 3 (note 1)</w:t>
            </w:r>
          </w:p>
          <w:p w14:paraId="5DAC52AA"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lang w:val="en-GB"/>
              </w:rPr>
            </w:pPr>
            <w:r w:rsidRPr="00C72210">
              <w:rPr>
                <w:rFonts w:ascii="Times New Roman" w:hAnsi="Times New Roman" w:cs="Times New Roman"/>
                <w:szCs w:val="20"/>
                <w:highlight w:val="cyan"/>
                <w:lang w:val="en-GB"/>
              </w:rPr>
              <w:t>Up to DUT vendor</w:t>
            </w:r>
          </w:p>
        </w:tc>
        <w:tc>
          <w:tcPr>
            <w:tcW w:w="1024" w:type="pct"/>
            <w:tcBorders>
              <w:top w:val="single" w:sz="4" w:space="0" w:color="auto"/>
              <w:left w:val="single" w:sz="4" w:space="0" w:color="auto"/>
              <w:bottom w:val="single" w:sz="4" w:space="0" w:color="auto"/>
              <w:right w:val="single" w:sz="4" w:space="0" w:color="auto"/>
            </w:tcBorders>
          </w:tcPr>
          <w:p w14:paraId="36EC308E" w14:textId="77777777" w:rsidR="0077084F" w:rsidRPr="00B277B8"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277B8">
              <w:rPr>
                <w:rFonts w:ascii="Times New Roman" w:hAnsi="Times New Roman" w:cs="Times New Roman"/>
                <w:szCs w:val="20"/>
                <w:highlight w:val="cyan"/>
                <w:lang w:val="en-GB"/>
              </w:rPr>
              <w:t xml:space="preserve">Type 2 and </w:t>
            </w:r>
            <w:r>
              <w:rPr>
                <w:rFonts w:ascii="Times New Roman" w:hAnsi="Times New Roman" w:cs="Times New Roman"/>
                <w:szCs w:val="20"/>
                <w:highlight w:val="cyan"/>
                <w:lang w:val="en-GB"/>
              </w:rPr>
              <w:t xml:space="preserve">type </w:t>
            </w:r>
            <w:r w:rsidRPr="00B277B8">
              <w:rPr>
                <w:rFonts w:ascii="Times New Roman" w:hAnsi="Times New Roman" w:cs="Times New Roman"/>
                <w:szCs w:val="20"/>
                <w:highlight w:val="cyan"/>
                <w:lang w:val="en-GB"/>
              </w:rPr>
              <w:t>3</w:t>
            </w:r>
            <w:r>
              <w:rPr>
                <w:rFonts w:ascii="Times New Roman" w:hAnsi="Times New Roman" w:cs="Times New Roman"/>
                <w:szCs w:val="20"/>
                <w:highlight w:val="cyan"/>
                <w:lang w:val="en-GB"/>
              </w:rPr>
              <w:t xml:space="preserve"> with NW-first training</w:t>
            </w:r>
            <w:r w:rsidRPr="00B277B8">
              <w:rPr>
                <w:rFonts w:ascii="Times New Roman" w:hAnsi="Times New Roman" w:cs="Times New Roman"/>
                <w:szCs w:val="20"/>
                <w:highlight w:val="cyan"/>
                <w:lang w:val="en-GB"/>
              </w:rPr>
              <w:t xml:space="preserve"> (note 2)</w:t>
            </w:r>
          </w:p>
          <w:p w14:paraId="1E0F8789"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lang w:val="en-GB"/>
              </w:rPr>
            </w:pPr>
            <w:r w:rsidRPr="00B277B8">
              <w:rPr>
                <w:rFonts w:ascii="Times New Roman" w:hAnsi="Times New Roman" w:cs="Times New Roman"/>
                <w:szCs w:val="20"/>
                <w:highlight w:val="cyan"/>
                <w:lang w:val="en-GB"/>
              </w:rPr>
              <w:t>Up to coordination between DUT vendor and decoder vendor</w:t>
            </w:r>
          </w:p>
        </w:tc>
        <w:tc>
          <w:tcPr>
            <w:tcW w:w="1024" w:type="pct"/>
            <w:tcBorders>
              <w:top w:val="single" w:sz="4" w:space="0" w:color="auto"/>
              <w:left w:val="single" w:sz="4" w:space="0" w:color="auto"/>
              <w:bottom w:val="single" w:sz="4" w:space="0" w:color="auto"/>
              <w:right w:val="single" w:sz="4" w:space="0" w:color="auto"/>
            </w:tcBorders>
          </w:tcPr>
          <w:p w14:paraId="54CF6557" w14:textId="77777777" w:rsidR="0077084F" w:rsidRPr="00B5212A"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5212A">
              <w:rPr>
                <w:rFonts w:ascii="Times New Roman" w:hAnsi="Times New Roman" w:cs="Times New Roman"/>
                <w:szCs w:val="20"/>
                <w:highlight w:val="cyan"/>
                <w:lang w:val="en-GB"/>
              </w:rPr>
              <w:t xml:space="preserve">Type 3 (note </w:t>
            </w:r>
            <w:r>
              <w:rPr>
                <w:rFonts w:ascii="Times New Roman" w:hAnsi="Times New Roman" w:cs="Times New Roman"/>
                <w:szCs w:val="20"/>
                <w:highlight w:val="cyan"/>
                <w:lang w:val="en-GB"/>
              </w:rPr>
              <w:t>3</w:t>
            </w:r>
            <w:r w:rsidRPr="00B5212A">
              <w:rPr>
                <w:rFonts w:ascii="Times New Roman" w:hAnsi="Times New Roman" w:cs="Times New Roman"/>
                <w:szCs w:val="20"/>
                <w:highlight w:val="cyan"/>
                <w:lang w:val="en-GB"/>
              </w:rPr>
              <w:t>)</w:t>
            </w:r>
          </w:p>
          <w:p w14:paraId="336F9AE4"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5212A">
              <w:rPr>
                <w:rFonts w:ascii="Times New Roman" w:hAnsi="Times New Roman" w:cs="Times New Roman" w:hint="eastAsia"/>
                <w:szCs w:val="20"/>
                <w:highlight w:val="cyan"/>
                <w:lang w:val="en-GB"/>
              </w:rPr>
              <w:t>U</w:t>
            </w:r>
            <w:r w:rsidRPr="00B5212A">
              <w:rPr>
                <w:rFonts w:ascii="Times New Roman" w:hAnsi="Times New Roman" w:cs="Times New Roman"/>
                <w:szCs w:val="20"/>
                <w:highlight w:val="cyan"/>
                <w:lang w:val="en-GB"/>
              </w:rPr>
              <w:t>p to DUT vendor</w:t>
            </w:r>
          </w:p>
        </w:tc>
        <w:tc>
          <w:tcPr>
            <w:tcW w:w="975" w:type="pct"/>
            <w:tcBorders>
              <w:top w:val="single" w:sz="4" w:space="0" w:color="auto"/>
              <w:left w:val="single" w:sz="4" w:space="0" w:color="auto"/>
              <w:bottom w:val="single" w:sz="4" w:space="0" w:color="auto"/>
              <w:right w:val="single" w:sz="4" w:space="0" w:color="auto"/>
            </w:tcBorders>
          </w:tcPr>
          <w:p w14:paraId="5B95DFF6" w14:textId="77777777" w:rsidR="0077084F" w:rsidRPr="00B277B8"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277B8">
              <w:rPr>
                <w:rFonts w:ascii="Times New Roman" w:hAnsi="Times New Roman" w:cs="Times New Roman"/>
                <w:szCs w:val="20"/>
                <w:highlight w:val="cyan"/>
                <w:lang w:val="en-GB"/>
              </w:rPr>
              <w:t xml:space="preserve">Type 2 and </w:t>
            </w:r>
            <w:r>
              <w:rPr>
                <w:rFonts w:ascii="Times New Roman" w:hAnsi="Times New Roman" w:cs="Times New Roman"/>
                <w:szCs w:val="20"/>
                <w:highlight w:val="cyan"/>
                <w:lang w:val="en-GB"/>
              </w:rPr>
              <w:t xml:space="preserve">type </w:t>
            </w:r>
            <w:r w:rsidRPr="00B277B8">
              <w:rPr>
                <w:rFonts w:ascii="Times New Roman" w:hAnsi="Times New Roman" w:cs="Times New Roman"/>
                <w:szCs w:val="20"/>
                <w:highlight w:val="cyan"/>
                <w:lang w:val="en-GB"/>
              </w:rPr>
              <w:t>3</w:t>
            </w:r>
            <w:r>
              <w:rPr>
                <w:rFonts w:ascii="Times New Roman" w:hAnsi="Times New Roman" w:cs="Times New Roman"/>
                <w:szCs w:val="20"/>
                <w:highlight w:val="cyan"/>
                <w:lang w:val="en-GB"/>
              </w:rPr>
              <w:t xml:space="preserve"> with NW-first training</w:t>
            </w:r>
            <w:r w:rsidRPr="00B277B8">
              <w:rPr>
                <w:rFonts w:ascii="Times New Roman" w:hAnsi="Times New Roman" w:cs="Times New Roman"/>
                <w:szCs w:val="20"/>
                <w:highlight w:val="cyan"/>
                <w:lang w:val="en-GB"/>
              </w:rPr>
              <w:t xml:space="preserve"> (note 2)</w:t>
            </w:r>
          </w:p>
          <w:p w14:paraId="1FBDD6FB"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lang w:val="en-GB"/>
              </w:rPr>
            </w:pPr>
            <w:r w:rsidRPr="00B277B8">
              <w:rPr>
                <w:rFonts w:ascii="Times New Roman" w:hAnsi="Times New Roman" w:cs="Times New Roman"/>
                <w:szCs w:val="20"/>
                <w:highlight w:val="cyan"/>
                <w:lang w:val="en-GB"/>
              </w:rPr>
              <w:t xml:space="preserve">Up to coordination between DUT vendor and </w:t>
            </w:r>
            <w:r>
              <w:rPr>
                <w:rFonts w:ascii="Times New Roman" w:hAnsi="Times New Roman" w:cs="Times New Roman"/>
                <w:szCs w:val="20"/>
                <w:highlight w:val="cyan"/>
                <w:lang w:val="en-GB"/>
              </w:rPr>
              <w:t>TE</w:t>
            </w:r>
            <w:r w:rsidRPr="00663433">
              <w:rPr>
                <w:rFonts w:ascii="Times New Roman" w:hAnsi="Times New Roman" w:cs="Times New Roman"/>
                <w:szCs w:val="20"/>
                <w:highlight w:val="cyan"/>
                <w:lang w:val="en-GB"/>
              </w:rPr>
              <w:t xml:space="preserve"> vendor</w:t>
            </w:r>
          </w:p>
        </w:tc>
      </w:tr>
      <w:tr w:rsidR="0077084F" w:rsidRPr="001A7A3D" w14:paraId="130B6F1E"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346EB781"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 xml:space="preserve">Test decoder performance verification procedure at TE </w:t>
            </w:r>
            <w:r w:rsidRPr="001A7A3D">
              <w:rPr>
                <w:rFonts w:ascii="Times New Roman" w:eastAsia="PMingLiU" w:hAnsi="Times New Roman" w:cs="Times New Roman" w:hint="eastAsia"/>
                <w:strike/>
                <w:szCs w:val="20"/>
                <w:lang w:val="en-GB" w:eastAsia="ja-JP"/>
              </w:rPr>
              <w:t>and/or DUT</w:t>
            </w:r>
          </w:p>
        </w:tc>
        <w:tc>
          <w:tcPr>
            <w:tcW w:w="1024" w:type="pct"/>
            <w:tcBorders>
              <w:top w:val="single" w:sz="4" w:space="0" w:color="auto"/>
              <w:left w:val="single" w:sz="4" w:space="0" w:color="auto"/>
              <w:bottom w:val="single" w:sz="4" w:space="0" w:color="auto"/>
              <w:right w:val="single" w:sz="4" w:space="0" w:color="auto"/>
            </w:tcBorders>
          </w:tcPr>
          <w:p w14:paraId="16829480"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w:t>
            </w:r>
            <w:r w:rsidRPr="001A7A3D">
              <w:rPr>
                <w:rFonts w:ascii="Times New Roman" w:eastAsia="Yu Mincho" w:hAnsi="Times New Roman" w:cs="Times New Roman" w:hint="eastAsia"/>
                <w:szCs w:val="20"/>
                <w:highlight w:val="green"/>
                <w:lang w:val="en-GB" w:eastAsia="ja-JP"/>
              </w:rPr>
              <w:t xml:space="preserve"> need to ensure that decoder performance is not degraded(as intended by the decoder provider) on the TE </w:t>
            </w:r>
          </w:p>
          <w:p w14:paraId="2A87B4AA"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p>
        </w:tc>
        <w:tc>
          <w:tcPr>
            <w:tcW w:w="1024" w:type="pct"/>
            <w:tcBorders>
              <w:top w:val="single" w:sz="4" w:space="0" w:color="auto"/>
              <w:left w:val="single" w:sz="4" w:space="0" w:color="auto"/>
              <w:bottom w:val="single" w:sz="4" w:space="0" w:color="auto"/>
              <w:right w:val="single" w:sz="4" w:space="0" w:color="auto"/>
            </w:tcBorders>
            <w:hideMark/>
          </w:tcPr>
          <w:p w14:paraId="332AA025"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 need to ensure that decoder performance is not degraded(as intended by the decoder provider) on the TE </w:t>
            </w:r>
          </w:p>
          <w:p w14:paraId="054E82BD"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w:t>
            </w:r>
            <w:r w:rsidRPr="001A7A3D">
              <w:rPr>
                <w:rFonts w:ascii="Times New Roman" w:eastAsia="Yu Mincho" w:hAnsi="Times New Roman" w:cs="Times New Roman" w:hint="eastAsia"/>
                <w:szCs w:val="20"/>
                <w:highlight w:val="green"/>
                <w:lang w:val="en-GB" w:eastAsia="ja-JP"/>
              </w:rPr>
              <w:t xml:space="preserve"> need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hideMark/>
          </w:tcPr>
          <w:p w14:paraId="2FFA313A"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Not needed as long as the standardized model implementation can be similar enough between TE vendors</w:t>
            </w:r>
          </w:p>
        </w:tc>
        <w:tc>
          <w:tcPr>
            <w:tcW w:w="975" w:type="pct"/>
            <w:tcBorders>
              <w:top w:val="single" w:sz="4" w:space="0" w:color="auto"/>
              <w:left w:val="single" w:sz="4" w:space="0" w:color="auto"/>
              <w:bottom w:val="single" w:sz="4" w:space="0" w:color="auto"/>
              <w:right w:val="single" w:sz="4" w:space="0" w:color="auto"/>
            </w:tcBorders>
            <w:hideMark/>
          </w:tcPr>
          <w:p w14:paraId="2C3F4A20"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Not needed as long as the  model implementation can be similar enough between TE vendors</w:t>
            </w:r>
          </w:p>
        </w:tc>
      </w:tr>
      <w:tr w:rsidR="0077084F" w:rsidRPr="001A7A3D" w14:paraId="74BD2437"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38B27BEF"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lang w:val="en-GB" w:eastAsia="ja-JP"/>
              </w:rPr>
              <w:t>Feasibility of test decoder verification procedure</w:t>
            </w:r>
          </w:p>
        </w:tc>
        <w:tc>
          <w:tcPr>
            <w:tcW w:w="1024" w:type="pct"/>
            <w:tcBorders>
              <w:top w:val="single" w:sz="4" w:space="0" w:color="auto"/>
              <w:left w:val="single" w:sz="4" w:space="0" w:color="auto"/>
              <w:bottom w:val="single" w:sz="4" w:space="0" w:color="auto"/>
              <w:right w:val="single" w:sz="4" w:space="0" w:color="auto"/>
            </w:tcBorders>
            <w:hideMark/>
          </w:tcPr>
          <w:p w14:paraId="324955D8" w14:textId="77777777" w:rsidR="0077084F"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w:t>
            </w:r>
          </w:p>
          <w:p w14:paraId="426F0707"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5D2506">
              <w:rPr>
                <w:rFonts w:ascii="Times New Roman" w:hAnsi="Times New Roman" w:cs="Times New Roman" w:hint="eastAsia"/>
                <w:szCs w:val="20"/>
                <w:highlight w:val="cyan"/>
                <w:lang w:val="en-GB"/>
              </w:rPr>
              <w:t>Y</w:t>
            </w:r>
            <w:r w:rsidRPr="005D2506">
              <w:rPr>
                <w:rFonts w:ascii="Times New Roman" w:hAnsi="Times New Roman" w:cs="Times New Roman"/>
                <w:szCs w:val="20"/>
                <w:highlight w:val="cyan"/>
                <w:lang w:val="en-GB"/>
              </w:rPr>
              <w:t>es</w:t>
            </w:r>
            <w:r>
              <w:rPr>
                <w:rFonts w:ascii="Times New Roman" w:hAnsi="Times New Roman" w:cs="Times New Roman"/>
                <w:szCs w:val="20"/>
                <w:highlight w:val="cyan"/>
                <w:lang w:val="en-GB"/>
              </w:rPr>
              <w:t xml:space="preserve"> (e.g., DUT can provide some sample dataset for reference)</w:t>
            </w:r>
          </w:p>
        </w:tc>
        <w:tc>
          <w:tcPr>
            <w:tcW w:w="1024" w:type="pct"/>
            <w:tcBorders>
              <w:top w:val="single" w:sz="4" w:space="0" w:color="auto"/>
              <w:left w:val="single" w:sz="4" w:space="0" w:color="auto"/>
              <w:bottom w:val="single" w:sz="4" w:space="0" w:color="auto"/>
              <w:right w:val="single" w:sz="4" w:space="0" w:color="auto"/>
            </w:tcBorders>
            <w:hideMark/>
          </w:tcPr>
          <w:p w14:paraId="386D5CED" w14:textId="77777777" w:rsidR="0077084F"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w:t>
            </w:r>
          </w:p>
          <w:p w14:paraId="5692D194" w14:textId="77777777" w:rsidR="0077084F" w:rsidRPr="0027318B"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27318B">
              <w:rPr>
                <w:rFonts w:ascii="Times New Roman" w:hAnsi="Times New Roman" w:cs="Times New Roman"/>
                <w:szCs w:val="20"/>
                <w:highlight w:val="cyan"/>
                <w:lang w:val="en-GB"/>
              </w:rPr>
              <w:t>Yes for 1</w:t>
            </w:r>
            <w:r w:rsidRPr="0027318B">
              <w:rPr>
                <w:rFonts w:ascii="Times New Roman" w:hAnsi="Times New Roman" w:cs="Times New Roman"/>
                <w:szCs w:val="20"/>
                <w:highlight w:val="cyan"/>
                <w:vertAlign w:val="superscript"/>
                <w:lang w:val="en-GB"/>
              </w:rPr>
              <w:t>st</w:t>
            </w:r>
            <w:r w:rsidRPr="0027318B">
              <w:rPr>
                <w:rFonts w:ascii="Times New Roman" w:hAnsi="Times New Roman" w:cs="Times New Roman"/>
                <w:szCs w:val="20"/>
                <w:highlight w:val="cyan"/>
                <w:lang w:val="en-GB"/>
              </w:rPr>
              <w:t xml:space="preserve"> bullet</w:t>
            </w:r>
            <w:r>
              <w:rPr>
                <w:rFonts w:ascii="Times New Roman" w:hAnsi="Times New Roman" w:cs="Times New Roman"/>
                <w:szCs w:val="20"/>
                <w:highlight w:val="cyan"/>
                <w:lang w:val="en-GB"/>
              </w:rPr>
              <w:t xml:space="preserve"> in above row</w:t>
            </w:r>
            <w:r w:rsidRPr="0027318B">
              <w:rPr>
                <w:rFonts w:ascii="Times New Roman" w:hAnsi="Times New Roman" w:cs="Times New Roman"/>
                <w:szCs w:val="20"/>
                <w:highlight w:val="cyan"/>
                <w:lang w:val="en-GB"/>
              </w:rPr>
              <w:t xml:space="preserve"> (e.g., decoder vendor can provide some sample </w:t>
            </w:r>
            <w:r w:rsidRPr="0027318B">
              <w:rPr>
                <w:rFonts w:ascii="Times New Roman" w:hAnsi="Times New Roman" w:cs="Times New Roman"/>
                <w:szCs w:val="20"/>
                <w:highlight w:val="cyan"/>
                <w:lang w:val="en-GB"/>
              </w:rPr>
              <w:lastRenderedPageBreak/>
              <w:t>dataset and encoder for reference)</w:t>
            </w:r>
          </w:p>
          <w:p w14:paraId="597F00AB"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27318B">
              <w:rPr>
                <w:rFonts w:ascii="Times New Roman" w:hAnsi="Times New Roman" w:cs="Times New Roman" w:hint="eastAsia"/>
                <w:szCs w:val="20"/>
                <w:highlight w:val="cyan"/>
                <w:lang w:val="en-GB"/>
              </w:rPr>
              <w:t>N</w:t>
            </w:r>
            <w:r w:rsidRPr="0027318B">
              <w:rPr>
                <w:rFonts w:ascii="Times New Roman" w:hAnsi="Times New Roman" w:cs="Times New Roman"/>
                <w:szCs w:val="20"/>
                <w:highlight w:val="cyan"/>
                <w:lang w:val="en-GB"/>
              </w:rPr>
              <w:t>ot clear for 2</w:t>
            </w:r>
            <w:r w:rsidRPr="0027318B">
              <w:rPr>
                <w:rFonts w:ascii="Times New Roman" w:hAnsi="Times New Roman" w:cs="Times New Roman"/>
                <w:szCs w:val="20"/>
                <w:highlight w:val="cyan"/>
                <w:vertAlign w:val="superscript"/>
                <w:lang w:val="en-GB"/>
              </w:rPr>
              <w:t>nd</w:t>
            </w:r>
            <w:r w:rsidRPr="0027318B">
              <w:rPr>
                <w:rFonts w:ascii="Times New Roman" w:hAnsi="Times New Roman" w:cs="Times New Roman"/>
                <w:szCs w:val="20"/>
                <w:highlight w:val="cyan"/>
                <w:lang w:val="en-GB"/>
              </w:rPr>
              <w:t xml:space="preserve"> bullet</w:t>
            </w:r>
            <w:r>
              <w:rPr>
                <w:rFonts w:ascii="Times New Roman" w:hAnsi="Times New Roman" w:cs="Times New Roman"/>
                <w:szCs w:val="20"/>
                <w:highlight w:val="cyan"/>
                <w:lang w:val="en-GB"/>
              </w:rPr>
              <w:t xml:space="preserve"> in above row. This seems to be contradictory with the goal of test.</w:t>
            </w:r>
          </w:p>
        </w:tc>
        <w:tc>
          <w:tcPr>
            <w:tcW w:w="1024" w:type="pct"/>
            <w:tcBorders>
              <w:top w:val="single" w:sz="4" w:space="0" w:color="auto"/>
              <w:left w:val="single" w:sz="4" w:space="0" w:color="auto"/>
              <w:bottom w:val="single" w:sz="4" w:space="0" w:color="auto"/>
              <w:right w:val="single" w:sz="4" w:space="0" w:color="auto"/>
            </w:tcBorders>
            <w:hideMark/>
          </w:tcPr>
          <w:p w14:paraId="78497B28" w14:textId="77777777" w:rsidR="0077084F"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lastRenderedPageBreak/>
              <w:t>FFS</w:t>
            </w:r>
          </w:p>
          <w:p w14:paraId="3606A1F9"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BE1A2C">
              <w:rPr>
                <w:rFonts w:ascii="Times New Roman" w:hAnsi="Times New Roman" w:cs="Times New Roman" w:hint="eastAsia"/>
                <w:szCs w:val="20"/>
                <w:highlight w:val="cyan"/>
                <w:lang w:val="en-GB"/>
              </w:rPr>
              <w:t>N</w:t>
            </w:r>
            <w:r w:rsidRPr="00BE1A2C">
              <w:rPr>
                <w:rFonts w:ascii="Times New Roman" w:hAnsi="Times New Roman" w:cs="Times New Roman"/>
                <w:szCs w:val="20"/>
                <w:highlight w:val="cyan"/>
                <w:lang w:val="en-GB"/>
              </w:rPr>
              <w:t xml:space="preserve">o need to discuss </w:t>
            </w:r>
          </w:p>
        </w:tc>
        <w:tc>
          <w:tcPr>
            <w:tcW w:w="975" w:type="pct"/>
            <w:tcBorders>
              <w:top w:val="single" w:sz="4" w:space="0" w:color="auto"/>
              <w:left w:val="single" w:sz="4" w:space="0" w:color="auto"/>
              <w:bottom w:val="single" w:sz="4" w:space="0" w:color="auto"/>
              <w:right w:val="single" w:sz="4" w:space="0" w:color="auto"/>
            </w:tcBorders>
            <w:hideMark/>
          </w:tcPr>
          <w:p w14:paraId="37808B6C" w14:textId="77777777" w:rsidR="0077084F"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w:t>
            </w:r>
          </w:p>
          <w:p w14:paraId="59719064"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BE1A2C">
              <w:rPr>
                <w:rFonts w:ascii="Times New Roman" w:hAnsi="Times New Roman" w:cs="Times New Roman" w:hint="eastAsia"/>
                <w:szCs w:val="20"/>
                <w:highlight w:val="cyan"/>
                <w:lang w:val="en-GB"/>
              </w:rPr>
              <w:t>N</w:t>
            </w:r>
            <w:r w:rsidRPr="00BE1A2C">
              <w:rPr>
                <w:rFonts w:ascii="Times New Roman" w:hAnsi="Times New Roman" w:cs="Times New Roman"/>
                <w:szCs w:val="20"/>
                <w:highlight w:val="cyan"/>
                <w:lang w:val="en-GB"/>
              </w:rPr>
              <w:t>o need to discuss</w:t>
            </w:r>
          </w:p>
        </w:tc>
      </w:tr>
      <w:tr w:rsidR="0077084F" w:rsidRPr="001A7A3D" w14:paraId="4173827B" w14:textId="77777777" w:rsidTr="0077084F">
        <w:tc>
          <w:tcPr>
            <w:tcW w:w="5000" w:type="pct"/>
            <w:gridSpan w:val="5"/>
            <w:tcBorders>
              <w:top w:val="single" w:sz="4" w:space="0" w:color="auto"/>
              <w:left w:val="single" w:sz="4" w:space="0" w:color="auto"/>
              <w:bottom w:val="single" w:sz="4" w:space="0" w:color="auto"/>
              <w:right w:val="single" w:sz="4" w:space="0" w:color="auto"/>
            </w:tcBorders>
            <w:hideMark/>
          </w:tcPr>
          <w:p w14:paraId="172354A9"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b/>
                <w:bCs/>
                <w:szCs w:val="20"/>
                <w:u w:val="single"/>
                <w:lang w:val="en-GB" w:eastAsia="ja-JP"/>
              </w:rPr>
            </w:pPr>
            <w:r w:rsidRPr="001A7A3D">
              <w:rPr>
                <w:rFonts w:ascii="Times New Roman" w:eastAsia="等线" w:hAnsi="Times New Roman" w:cs="Times New Roman" w:hint="eastAsia"/>
                <w:b/>
                <w:bCs/>
                <w:szCs w:val="20"/>
                <w:u w:val="single"/>
                <w:lang w:val="en-GB" w:eastAsia="ja-JP"/>
              </w:rPr>
              <w:t>Pros/Cons analysis</w:t>
            </w:r>
          </w:p>
        </w:tc>
      </w:tr>
      <w:tr w:rsidR="0077084F" w:rsidRPr="001A7A3D" w14:paraId="2FE9BB50"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07616D2C"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等线" w:hAnsi="Times New Roman" w:cs="Times New Roman" w:hint="eastAsia"/>
                <w:szCs w:val="20"/>
                <w:lang w:val="en-GB" w:eastAsia="ja-JP"/>
              </w:rPr>
              <w:t>Reflection on the real deployment (likelihood that test decoder would be used in actual field deployments )</w:t>
            </w:r>
            <w:r w:rsidRPr="001A7A3D">
              <w:rPr>
                <w:rFonts w:ascii="Times New Roman" w:eastAsia="等线" w:hAnsi="Times New Roman" w:cs="Times New Roman" w:hint="eastAsia"/>
                <w:strike/>
                <w:szCs w:val="20"/>
                <w:lang w:val="en-GB" w:eastAsia="ja-JP"/>
              </w:rPr>
              <w:t>knowledge of model, training type, etc.)</w:t>
            </w:r>
          </w:p>
        </w:tc>
        <w:tc>
          <w:tcPr>
            <w:tcW w:w="1024" w:type="pct"/>
            <w:tcBorders>
              <w:top w:val="single" w:sz="4" w:space="0" w:color="auto"/>
              <w:left w:val="single" w:sz="4" w:space="0" w:color="auto"/>
              <w:bottom w:val="single" w:sz="4" w:space="0" w:color="auto"/>
              <w:right w:val="single" w:sz="4" w:space="0" w:color="auto"/>
            </w:tcBorders>
          </w:tcPr>
          <w:p w14:paraId="3FA5E53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Pr>
                <w:rFonts w:ascii="Times New Roman" w:eastAsia="Yu Mincho" w:hAnsi="Times New Roman" w:cs="Times New Roman"/>
                <w:szCs w:val="20"/>
                <w:highlight w:val="cyan"/>
                <w:lang w:val="en-GB" w:eastAsia="ja-JP"/>
              </w:rPr>
              <w:t>Low, m</w:t>
            </w:r>
            <w:r w:rsidRPr="00794CD2">
              <w:rPr>
                <w:rFonts w:ascii="Times New Roman" w:eastAsia="Yu Mincho" w:hAnsi="Times New Roman" w:cs="Times New Roman"/>
                <w:szCs w:val="20"/>
                <w:highlight w:val="cyan"/>
                <w:lang w:val="en-GB" w:eastAsia="ja-JP"/>
              </w:rPr>
              <w:t>ay not reflect the actual decoder implemented by infra vendor</w:t>
            </w:r>
          </w:p>
        </w:tc>
        <w:tc>
          <w:tcPr>
            <w:tcW w:w="1024" w:type="pct"/>
            <w:tcBorders>
              <w:top w:val="single" w:sz="4" w:space="0" w:color="auto"/>
              <w:left w:val="single" w:sz="4" w:space="0" w:color="auto"/>
              <w:bottom w:val="single" w:sz="4" w:space="0" w:color="auto"/>
              <w:right w:val="single" w:sz="4" w:space="0" w:color="auto"/>
            </w:tcBorders>
          </w:tcPr>
          <w:p w14:paraId="5A57133F"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lang w:val="en-GB"/>
              </w:rPr>
            </w:pPr>
            <w:r w:rsidRPr="007D37CA">
              <w:rPr>
                <w:rFonts w:ascii="Times New Roman" w:hAnsi="Times New Roman" w:cs="Times New Roman" w:hint="eastAsia"/>
                <w:szCs w:val="20"/>
                <w:highlight w:val="cyan"/>
                <w:lang w:val="en-GB"/>
              </w:rPr>
              <w:t>H</w:t>
            </w:r>
            <w:r w:rsidRPr="007D37CA">
              <w:rPr>
                <w:rFonts w:ascii="Times New Roman" w:hAnsi="Times New Roman" w:cs="Times New Roman"/>
                <w:szCs w:val="20"/>
                <w:highlight w:val="cyan"/>
                <w:lang w:val="en-GB"/>
              </w:rPr>
              <w:t>igh</w:t>
            </w:r>
          </w:p>
        </w:tc>
        <w:tc>
          <w:tcPr>
            <w:tcW w:w="1024" w:type="pct"/>
            <w:tcBorders>
              <w:top w:val="single" w:sz="4" w:space="0" w:color="auto"/>
              <w:left w:val="single" w:sz="4" w:space="0" w:color="auto"/>
              <w:bottom w:val="single" w:sz="4" w:space="0" w:color="auto"/>
              <w:right w:val="single" w:sz="4" w:space="0" w:color="auto"/>
            </w:tcBorders>
          </w:tcPr>
          <w:p w14:paraId="598A2E6D"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rPr>
            </w:pPr>
            <w:r>
              <w:rPr>
                <w:rFonts w:ascii="Times New Roman" w:hAnsi="Times New Roman" w:cs="Times New Roman"/>
                <w:szCs w:val="20"/>
                <w:highlight w:val="cyan"/>
                <w:lang w:val="en-GB"/>
              </w:rPr>
              <w:t>M</w:t>
            </w:r>
            <w:r w:rsidRPr="007D37CA">
              <w:rPr>
                <w:rFonts w:ascii="Times New Roman" w:hAnsi="Times New Roman" w:cs="Times New Roman"/>
                <w:szCs w:val="20"/>
                <w:highlight w:val="cyan"/>
                <w:lang w:val="en-GB"/>
              </w:rPr>
              <w:t>edium</w:t>
            </w:r>
            <w:r>
              <w:rPr>
                <w:rFonts w:ascii="Times New Roman" w:hAnsi="Times New Roman" w:cs="Times New Roman"/>
                <w:szCs w:val="20"/>
                <w:highlight w:val="cyan"/>
                <w:lang w:val="en-GB"/>
              </w:rPr>
              <w:t>/low</w:t>
            </w:r>
            <w:r w:rsidRPr="007D37CA">
              <w:rPr>
                <w:rFonts w:ascii="Times New Roman" w:hAnsi="Times New Roman" w:cs="Times New Roman"/>
                <w:szCs w:val="20"/>
                <w:highlight w:val="cyan"/>
                <w:lang w:val="en-GB"/>
              </w:rPr>
              <w:t xml:space="preserve">, </w:t>
            </w:r>
            <w:r w:rsidRPr="007D37CA">
              <w:rPr>
                <w:highlight w:val="cyan"/>
              </w:rPr>
              <w:t xml:space="preserve"> </w:t>
            </w:r>
            <w:r w:rsidRPr="007D37CA">
              <w:rPr>
                <w:rFonts w:ascii="Times New Roman" w:hAnsi="Times New Roman" w:cs="Times New Roman"/>
                <w:szCs w:val="20"/>
                <w:highlight w:val="cyan"/>
                <w:lang w:val="en-GB"/>
              </w:rPr>
              <w:t>depends on training data used when decoder is specified</w:t>
            </w:r>
          </w:p>
        </w:tc>
        <w:tc>
          <w:tcPr>
            <w:tcW w:w="975" w:type="pct"/>
            <w:tcBorders>
              <w:top w:val="single" w:sz="4" w:space="0" w:color="auto"/>
              <w:left w:val="single" w:sz="4" w:space="0" w:color="auto"/>
              <w:bottom w:val="single" w:sz="4" w:space="0" w:color="auto"/>
              <w:right w:val="single" w:sz="4" w:space="0" w:color="auto"/>
            </w:tcBorders>
          </w:tcPr>
          <w:p w14:paraId="252403EF" w14:textId="77777777" w:rsidR="0077084F" w:rsidRPr="007D37CA" w:rsidRDefault="0077084F" w:rsidP="0077084F">
            <w:pPr>
              <w:suppressAutoHyphens/>
              <w:overflowPunct w:val="0"/>
              <w:autoSpaceDE w:val="0"/>
              <w:autoSpaceDN w:val="0"/>
              <w:adjustRightInd w:val="0"/>
              <w:textAlignment w:val="baseline"/>
              <w:rPr>
                <w:rFonts w:ascii="Times New Roman" w:eastAsia="Yu Mincho" w:hAnsi="Times New Roman" w:cs="Times New Roman"/>
                <w:szCs w:val="20"/>
                <w:highlight w:val="cyan"/>
                <w:lang w:val="en-GB" w:eastAsia="ja-JP"/>
              </w:rPr>
            </w:pPr>
            <w:r w:rsidRPr="007D37CA">
              <w:rPr>
                <w:rFonts w:ascii="Times New Roman" w:eastAsia="Yu Mincho" w:hAnsi="Times New Roman" w:cs="Times New Roman"/>
                <w:szCs w:val="20"/>
                <w:highlight w:val="cyan"/>
                <w:lang w:val="en-GB" w:eastAsia="ja-JP"/>
              </w:rPr>
              <w:t>Low/Medium</w:t>
            </w:r>
          </w:p>
          <w:p w14:paraId="71B7B6B9" w14:textId="77777777" w:rsidR="0077084F" w:rsidRPr="001A7A3D" w:rsidRDefault="0077084F" w:rsidP="0077084F">
            <w:pPr>
              <w:suppressAutoHyphens/>
              <w:overflowPunct w:val="0"/>
              <w:autoSpaceDE w:val="0"/>
              <w:autoSpaceDN w:val="0"/>
              <w:adjustRightInd w:val="0"/>
              <w:textAlignment w:val="baseline"/>
              <w:rPr>
                <w:rFonts w:ascii="Times New Roman" w:eastAsia="Yu Mincho" w:hAnsi="Times New Roman" w:cs="Times New Roman"/>
                <w:szCs w:val="20"/>
                <w:lang w:val="en-GB" w:eastAsia="ja-JP"/>
              </w:rPr>
            </w:pPr>
            <w:r w:rsidRPr="007D37CA">
              <w:rPr>
                <w:rFonts w:ascii="Times New Roman" w:eastAsia="Yu Mincho" w:hAnsi="Times New Roman" w:cs="Times New Roman"/>
                <w:szCs w:val="20"/>
                <w:highlight w:val="cyan"/>
                <w:lang w:val="en-GB" w:eastAsia="ja-JP"/>
              </w:rPr>
              <w:t xml:space="preserve">depends on training data used when decoder is </w:t>
            </w:r>
            <w:r w:rsidRPr="00B20AD3">
              <w:rPr>
                <w:rFonts w:ascii="Times New Roman" w:eastAsia="Yu Mincho" w:hAnsi="Times New Roman" w:cs="Times New Roman"/>
                <w:szCs w:val="20"/>
                <w:highlight w:val="cyan"/>
                <w:lang w:val="en-GB" w:eastAsia="ja-JP"/>
              </w:rPr>
              <w:t>specified</w:t>
            </w:r>
          </w:p>
        </w:tc>
      </w:tr>
      <w:tr w:rsidR="0077084F" w:rsidRPr="001A7A3D" w14:paraId="4EF379A9"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34C3B951"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TE requirements to deploy the decoder (e.g. training, complexity, interoperability)</w:t>
            </w:r>
          </w:p>
        </w:tc>
        <w:tc>
          <w:tcPr>
            <w:tcW w:w="1024" w:type="pct"/>
            <w:tcBorders>
              <w:top w:val="single" w:sz="4" w:space="0" w:color="auto"/>
              <w:left w:val="single" w:sz="4" w:space="0" w:color="auto"/>
              <w:bottom w:val="single" w:sz="4" w:space="0" w:color="auto"/>
              <w:right w:val="single" w:sz="4" w:space="0" w:color="auto"/>
            </w:tcBorders>
            <w:hideMark/>
          </w:tcPr>
          <w:p w14:paraId="53A91651"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 in terms of that maybe more than one decoder are implemented by TE</w:t>
            </w:r>
          </w:p>
          <w:p w14:paraId="18C9FC9E"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hideMark/>
          </w:tcPr>
          <w:p w14:paraId="17ECEF0D"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 in terms of that maybe more than one decoder are implemented by TE</w:t>
            </w:r>
          </w:p>
          <w:p w14:paraId="779B7B4B"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Lower than Option 3/4 in terms of that no training at TE is required</w:t>
            </w:r>
          </w:p>
        </w:tc>
        <w:tc>
          <w:tcPr>
            <w:tcW w:w="1024" w:type="pct"/>
            <w:tcBorders>
              <w:top w:val="single" w:sz="4" w:space="0" w:color="auto"/>
              <w:left w:val="single" w:sz="4" w:space="0" w:color="auto"/>
              <w:bottom w:val="single" w:sz="4" w:space="0" w:color="auto"/>
              <w:right w:val="single" w:sz="4" w:space="0" w:color="auto"/>
            </w:tcBorders>
            <w:hideMark/>
          </w:tcPr>
          <w:p w14:paraId="22D5E795"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Lower complexity than Option 1/2 in terms of that only one decoder is implemented by TE</w:t>
            </w:r>
          </w:p>
          <w:p w14:paraId="0321F202"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Lower than Option 4 in terms of that no training at TE is required</w:t>
            </w:r>
          </w:p>
        </w:tc>
        <w:tc>
          <w:tcPr>
            <w:tcW w:w="975" w:type="pct"/>
            <w:tcBorders>
              <w:top w:val="single" w:sz="4" w:space="0" w:color="auto"/>
              <w:left w:val="single" w:sz="4" w:space="0" w:color="auto"/>
              <w:bottom w:val="single" w:sz="4" w:space="0" w:color="auto"/>
              <w:right w:val="single" w:sz="4" w:space="0" w:color="auto"/>
            </w:tcBorders>
            <w:hideMark/>
          </w:tcPr>
          <w:p w14:paraId="484DF704"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Lower complexity than Option 1/2 in terms of that only one decoder is implemented by TE</w:t>
            </w:r>
          </w:p>
          <w:p w14:paraId="720A287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 in terms of that training at TE is required</w:t>
            </w:r>
          </w:p>
          <w:p w14:paraId="0ABEA60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Note: How to ensure compatibility/interoperability between TE and DUT needs further study.</w:t>
            </w:r>
          </w:p>
        </w:tc>
      </w:tr>
      <w:tr w:rsidR="0077084F" w:rsidRPr="001A7A3D" w14:paraId="56037884"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6D8F278D"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Specification Effort (defining test decoder and requirements)</w:t>
            </w:r>
          </w:p>
        </w:tc>
        <w:tc>
          <w:tcPr>
            <w:tcW w:w="1024" w:type="pct"/>
            <w:tcBorders>
              <w:top w:val="single" w:sz="4" w:space="0" w:color="auto"/>
              <w:left w:val="single" w:sz="4" w:space="0" w:color="auto"/>
              <w:bottom w:val="single" w:sz="4" w:space="0" w:color="auto"/>
              <w:right w:val="single" w:sz="4" w:space="0" w:color="auto"/>
            </w:tcBorders>
            <w:hideMark/>
          </w:tcPr>
          <w:p w14:paraId="27ED404A"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w:t>
            </w:r>
          </w:p>
        </w:tc>
        <w:tc>
          <w:tcPr>
            <w:tcW w:w="1024" w:type="pct"/>
            <w:tcBorders>
              <w:top w:val="single" w:sz="4" w:space="0" w:color="auto"/>
              <w:left w:val="single" w:sz="4" w:space="0" w:color="auto"/>
              <w:bottom w:val="single" w:sz="4" w:space="0" w:color="auto"/>
              <w:right w:val="single" w:sz="4" w:space="0" w:color="auto"/>
            </w:tcBorders>
            <w:hideMark/>
          </w:tcPr>
          <w:p w14:paraId="53C8184B"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Low </w:t>
            </w:r>
          </w:p>
        </w:tc>
        <w:tc>
          <w:tcPr>
            <w:tcW w:w="1024" w:type="pct"/>
            <w:tcBorders>
              <w:top w:val="single" w:sz="4" w:space="0" w:color="auto"/>
              <w:left w:val="single" w:sz="4" w:space="0" w:color="auto"/>
              <w:bottom w:val="single" w:sz="4" w:space="0" w:color="auto"/>
              <w:right w:val="single" w:sz="4" w:space="0" w:color="auto"/>
            </w:tcBorders>
            <w:hideMark/>
          </w:tcPr>
          <w:p w14:paraId="3E58E50A"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Highest </w:t>
            </w:r>
          </w:p>
          <w:p w14:paraId="73578AC5"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RAN4 needs to standardize the entire decoder</w:t>
            </w:r>
          </w:p>
        </w:tc>
        <w:tc>
          <w:tcPr>
            <w:tcW w:w="975" w:type="pct"/>
            <w:tcBorders>
              <w:top w:val="single" w:sz="4" w:space="0" w:color="auto"/>
              <w:left w:val="single" w:sz="4" w:space="0" w:color="auto"/>
              <w:bottom w:val="single" w:sz="4" w:space="0" w:color="auto"/>
              <w:right w:val="single" w:sz="4" w:space="0" w:color="auto"/>
            </w:tcBorders>
            <w:hideMark/>
          </w:tcPr>
          <w:p w14:paraId="0073951E"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w:t>
            </w:r>
          </w:p>
          <w:p w14:paraId="6D2C429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 RAN4 needs study and decide on what to standardize</w:t>
            </w:r>
          </w:p>
        </w:tc>
      </w:tr>
      <w:tr w:rsidR="0077084F" w:rsidRPr="001A7A3D" w14:paraId="6996A57F"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5E334747"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PMingLiU" w:hAnsi="Times New Roman" w:cs="Times New Roman" w:hint="eastAsia"/>
                <w:szCs w:val="20"/>
                <w:lang w:val="en-GB" w:eastAsia="ja-JP"/>
              </w:rPr>
              <w:t>Confidentiality/ IP issues in the testing procedure(after specs are published)</w:t>
            </w:r>
          </w:p>
        </w:tc>
        <w:tc>
          <w:tcPr>
            <w:tcW w:w="1024" w:type="pct"/>
            <w:tcBorders>
              <w:top w:val="single" w:sz="4" w:space="0" w:color="auto"/>
              <w:left w:val="single" w:sz="4" w:space="0" w:color="auto"/>
              <w:bottom w:val="single" w:sz="4" w:space="0" w:color="auto"/>
              <w:right w:val="single" w:sz="4" w:space="0" w:color="auto"/>
            </w:tcBorders>
          </w:tcPr>
          <w:p w14:paraId="70425B23" w14:textId="77777777" w:rsidR="0077084F" w:rsidRPr="00FE734A" w:rsidRDefault="0077084F" w:rsidP="0077084F">
            <w:pPr>
              <w:tabs>
                <w:tab w:val="left" w:pos="770"/>
              </w:tabs>
              <w:overflowPunct w:val="0"/>
              <w:autoSpaceDE w:val="0"/>
              <w:autoSpaceDN w:val="0"/>
              <w:adjustRightInd w:val="0"/>
              <w:textAlignment w:val="baseline"/>
              <w:rPr>
                <w:rFonts w:ascii="Times New Roman" w:hAnsi="Times New Roman" w:cs="Times New Roman"/>
                <w:szCs w:val="20"/>
                <w:highlight w:val="cyan"/>
                <w:lang w:val="en-GB"/>
              </w:rPr>
            </w:pPr>
            <w:r w:rsidRPr="00FE734A">
              <w:rPr>
                <w:rFonts w:ascii="Times New Roman" w:hAnsi="Times New Roman" w:cs="Times New Roman"/>
                <w:szCs w:val="20"/>
                <w:highlight w:val="cyan"/>
                <w:lang w:val="en-GB"/>
              </w:rPr>
              <w:t xml:space="preserve">Model exposure is required from DUT to TE vendor. </w:t>
            </w:r>
          </w:p>
          <w:p w14:paraId="3CAF4095" w14:textId="77777777" w:rsidR="0077084F" w:rsidRPr="001A7A3D" w:rsidRDefault="0077084F" w:rsidP="0077084F">
            <w:pPr>
              <w:tabs>
                <w:tab w:val="left" w:pos="770"/>
              </w:tabs>
              <w:overflowPunct w:val="0"/>
              <w:autoSpaceDE w:val="0"/>
              <w:autoSpaceDN w:val="0"/>
              <w:adjustRightInd w:val="0"/>
              <w:textAlignment w:val="baseline"/>
              <w:rPr>
                <w:rFonts w:ascii="Times New Roman" w:hAnsi="Times New Roman" w:cs="Times New Roman"/>
                <w:szCs w:val="20"/>
                <w:lang w:val="en-GB"/>
              </w:rPr>
            </w:pPr>
            <w:r w:rsidRPr="00FE734A">
              <w:rPr>
                <w:rFonts w:ascii="Times New Roman" w:hAnsi="Times New Roman" w:cs="Times New Roman"/>
                <w:szCs w:val="20"/>
                <w:highlight w:val="cyan"/>
                <w:lang w:val="en-GB"/>
              </w:rPr>
              <w:t>FFS detailed approach to share the decoder.</w:t>
            </w:r>
          </w:p>
        </w:tc>
        <w:tc>
          <w:tcPr>
            <w:tcW w:w="1024" w:type="pct"/>
            <w:tcBorders>
              <w:top w:val="single" w:sz="4" w:space="0" w:color="auto"/>
              <w:left w:val="single" w:sz="4" w:space="0" w:color="auto"/>
              <w:bottom w:val="single" w:sz="4" w:space="0" w:color="auto"/>
              <w:right w:val="single" w:sz="4" w:space="0" w:color="auto"/>
            </w:tcBorders>
          </w:tcPr>
          <w:p w14:paraId="2A4D5924" w14:textId="77777777" w:rsidR="0077084F" w:rsidRDefault="0077084F" w:rsidP="0077084F">
            <w:pPr>
              <w:tabs>
                <w:tab w:val="left" w:pos="1254"/>
              </w:tabs>
              <w:overflowPunct w:val="0"/>
              <w:autoSpaceDE w:val="0"/>
              <w:autoSpaceDN w:val="0"/>
              <w:adjustRightInd w:val="0"/>
              <w:textAlignment w:val="baseline"/>
              <w:rPr>
                <w:rFonts w:ascii="Times New Roman" w:eastAsia="Yu Mincho" w:hAnsi="Times New Roman" w:cs="Times New Roman"/>
                <w:szCs w:val="20"/>
                <w:highlight w:val="cyan"/>
                <w:lang w:val="en-GB" w:eastAsia="ja-JP"/>
              </w:rPr>
            </w:pPr>
            <w:r w:rsidRPr="00FE734A">
              <w:rPr>
                <w:rFonts w:ascii="Times New Roman" w:eastAsia="Yu Mincho" w:hAnsi="Times New Roman" w:cs="Times New Roman"/>
                <w:szCs w:val="20"/>
                <w:highlight w:val="cyan"/>
                <w:lang w:val="en-GB" w:eastAsia="ja-JP"/>
              </w:rPr>
              <w:t>Model exposure is required from decoder vendor to TE vendor</w:t>
            </w:r>
            <w:r>
              <w:rPr>
                <w:rFonts w:ascii="Times New Roman" w:eastAsia="Yu Mincho" w:hAnsi="Times New Roman" w:cs="Times New Roman"/>
                <w:szCs w:val="20"/>
                <w:highlight w:val="cyan"/>
                <w:lang w:val="en-GB" w:eastAsia="ja-JP"/>
              </w:rPr>
              <w:t xml:space="preserve"> and DUT (under training type 3)</w:t>
            </w:r>
            <w:r w:rsidRPr="00FE734A">
              <w:rPr>
                <w:rFonts w:ascii="Times New Roman" w:eastAsia="Yu Mincho" w:hAnsi="Times New Roman" w:cs="Times New Roman"/>
                <w:szCs w:val="20"/>
                <w:highlight w:val="cyan"/>
                <w:lang w:val="en-GB" w:eastAsia="ja-JP"/>
              </w:rPr>
              <w:t>.</w:t>
            </w:r>
          </w:p>
          <w:p w14:paraId="746178B7" w14:textId="77777777" w:rsidR="0077084F" w:rsidRPr="001A7A3D" w:rsidRDefault="0077084F" w:rsidP="0077084F">
            <w:pPr>
              <w:tabs>
                <w:tab w:val="left" w:pos="1254"/>
              </w:tabs>
              <w:overflowPunct w:val="0"/>
              <w:autoSpaceDE w:val="0"/>
              <w:autoSpaceDN w:val="0"/>
              <w:adjustRightInd w:val="0"/>
              <w:textAlignment w:val="baseline"/>
              <w:rPr>
                <w:rFonts w:ascii="Times New Roman" w:hAnsi="Times New Roman" w:cs="Times New Roman"/>
                <w:szCs w:val="20"/>
                <w:lang w:val="en-GB"/>
              </w:rPr>
            </w:pPr>
            <w:r w:rsidRPr="00FE734A">
              <w:rPr>
                <w:rFonts w:ascii="Times New Roman" w:hAnsi="Times New Roman" w:cs="Times New Roman" w:hint="eastAsia"/>
                <w:szCs w:val="20"/>
                <w:highlight w:val="cyan"/>
                <w:lang w:val="en-GB"/>
              </w:rPr>
              <w:t>F</w:t>
            </w:r>
            <w:r w:rsidRPr="00FE734A">
              <w:rPr>
                <w:rFonts w:ascii="Times New Roman" w:hAnsi="Times New Roman" w:cs="Times New Roman"/>
                <w:szCs w:val="20"/>
                <w:highlight w:val="cyan"/>
                <w:lang w:val="en-GB"/>
              </w:rPr>
              <w:t>FS detailed approach to share the decoder.</w:t>
            </w:r>
          </w:p>
        </w:tc>
        <w:tc>
          <w:tcPr>
            <w:tcW w:w="1024" w:type="pct"/>
            <w:tcBorders>
              <w:top w:val="single" w:sz="4" w:space="0" w:color="auto"/>
              <w:left w:val="single" w:sz="4" w:space="0" w:color="auto"/>
              <w:bottom w:val="single" w:sz="4" w:space="0" w:color="auto"/>
              <w:right w:val="single" w:sz="4" w:space="0" w:color="auto"/>
            </w:tcBorders>
            <w:hideMark/>
          </w:tcPr>
          <w:p w14:paraId="5A60FEFD"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Times New Roman" w:hAnsi="Times New Roman" w:cs="Times New Roman" w:hint="eastAsia"/>
                <w:szCs w:val="20"/>
                <w:highlight w:val="green"/>
                <w:lang w:val="en-GB" w:eastAsia="ja-JP"/>
              </w:rPr>
              <w:t xml:space="preserve"> No</w:t>
            </w:r>
          </w:p>
        </w:tc>
        <w:tc>
          <w:tcPr>
            <w:tcW w:w="975" w:type="pct"/>
            <w:tcBorders>
              <w:top w:val="single" w:sz="4" w:space="0" w:color="auto"/>
              <w:left w:val="single" w:sz="4" w:space="0" w:color="auto"/>
              <w:bottom w:val="single" w:sz="4" w:space="0" w:color="auto"/>
              <w:right w:val="single" w:sz="4" w:space="0" w:color="auto"/>
            </w:tcBorders>
          </w:tcPr>
          <w:p w14:paraId="5623092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No</w:t>
            </w:r>
          </w:p>
          <w:p w14:paraId="1922DD7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p>
        </w:tc>
      </w:tr>
      <w:tr w:rsidR="0077084F" w:rsidRPr="001A7A3D" w14:paraId="67B66B71"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5357EABA" w14:textId="77777777" w:rsidR="0077084F" w:rsidRPr="001A7A3D" w:rsidRDefault="0077084F" w:rsidP="0077084F">
            <w:pPr>
              <w:overflowPunct w:val="0"/>
              <w:autoSpaceDE w:val="0"/>
              <w:autoSpaceDN w:val="0"/>
              <w:adjustRightInd w:val="0"/>
              <w:textAlignment w:val="baseline"/>
              <w:rPr>
                <w:rFonts w:ascii="Times New Roman" w:eastAsia="等线" w:hAnsi="Times New Roman" w:cs="Times New Roman"/>
                <w:szCs w:val="20"/>
                <w:lang w:val="en-GB" w:eastAsia="ja-JP"/>
              </w:rPr>
            </w:pPr>
            <w:r w:rsidRPr="001A7A3D">
              <w:rPr>
                <w:rFonts w:ascii="Times New Roman" w:eastAsia="等线" w:hAnsi="Times New Roman" w:cs="Times New Roman" w:hint="eastAsia"/>
                <w:szCs w:val="20"/>
                <w:lang w:val="en-GB" w:eastAsia="ja-JP"/>
              </w:rPr>
              <w:t>Applicability to different scenarios/conditions/ configurations</w:t>
            </w:r>
          </w:p>
        </w:tc>
        <w:tc>
          <w:tcPr>
            <w:tcW w:w="1024" w:type="pct"/>
            <w:tcBorders>
              <w:top w:val="single" w:sz="4" w:space="0" w:color="auto"/>
              <w:left w:val="single" w:sz="4" w:space="0" w:color="auto"/>
              <w:bottom w:val="single" w:sz="4" w:space="0" w:color="auto"/>
              <w:right w:val="single" w:sz="4" w:space="0" w:color="auto"/>
            </w:tcBorders>
          </w:tcPr>
          <w:p w14:paraId="6ED4C97E"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3F1649">
              <w:rPr>
                <w:rFonts w:ascii="Times New Roman" w:hAnsi="Times New Roman" w:cs="Times New Roman" w:hint="eastAsia"/>
                <w:szCs w:val="20"/>
                <w:highlight w:val="cyan"/>
                <w:lang w:val="en-GB"/>
              </w:rPr>
              <w:t>Y</w:t>
            </w:r>
            <w:r w:rsidRPr="003F1649">
              <w:rPr>
                <w:rFonts w:ascii="Times New Roman" w:hAnsi="Times New Roman" w:cs="Times New Roman"/>
                <w:szCs w:val="20"/>
                <w:highlight w:val="cyan"/>
                <w:lang w:val="en-GB"/>
              </w:rPr>
              <w:t xml:space="preserve">es </w:t>
            </w:r>
            <w:r w:rsidRPr="003F1649">
              <w:rPr>
                <w:rFonts w:ascii="Times New Roman" w:eastAsia="等线" w:hAnsi="Times New Roman" w:cs="Times New Roman"/>
                <w:szCs w:val="20"/>
                <w:highlight w:val="cyan"/>
                <w:lang w:val="en-GB" w:eastAsia="ja-JP"/>
              </w:rPr>
              <w:t>(note 4)</w:t>
            </w:r>
          </w:p>
        </w:tc>
        <w:tc>
          <w:tcPr>
            <w:tcW w:w="1024" w:type="pct"/>
            <w:tcBorders>
              <w:top w:val="single" w:sz="4" w:space="0" w:color="auto"/>
              <w:left w:val="single" w:sz="4" w:space="0" w:color="auto"/>
              <w:bottom w:val="single" w:sz="4" w:space="0" w:color="auto"/>
              <w:right w:val="single" w:sz="4" w:space="0" w:color="auto"/>
            </w:tcBorders>
          </w:tcPr>
          <w:p w14:paraId="7442E480"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3F1649">
              <w:rPr>
                <w:rFonts w:ascii="Times New Roman" w:hAnsi="Times New Roman" w:cs="Times New Roman" w:hint="eastAsia"/>
                <w:szCs w:val="20"/>
                <w:highlight w:val="cyan"/>
                <w:lang w:val="en-GB"/>
              </w:rPr>
              <w:t>Y</w:t>
            </w:r>
            <w:r w:rsidRPr="003F1649">
              <w:rPr>
                <w:rFonts w:ascii="Times New Roman" w:hAnsi="Times New Roman" w:cs="Times New Roman"/>
                <w:szCs w:val="20"/>
                <w:highlight w:val="cyan"/>
                <w:lang w:val="en-GB"/>
              </w:rPr>
              <w:t>es</w:t>
            </w:r>
          </w:p>
        </w:tc>
        <w:tc>
          <w:tcPr>
            <w:tcW w:w="1024" w:type="pct"/>
            <w:tcBorders>
              <w:top w:val="single" w:sz="4" w:space="0" w:color="auto"/>
              <w:left w:val="single" w:sz="4" w:space="0" w:color="auto"/>
              <w:bottom w:val="single" w:sz="4" w:space="0" w:color="auto"/>
              <w:right w:val="single" w:sz="4" w:space="0" w:color="auto"/>
            </w:tcBorders>
          </w:tcPr>
          <w:p w14:paraId="4544FAE9"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3F1649">
              <w:rPr>
                <w:rFonts w:ascii="Times New Roman" w:hAnsi="Times New Roman" w:cs="Times New Roman" w:hint="eastAsia"/>
                <w:szCs w:val="20"/>
                <w:highlight w:val="cyan"/>
                <w:lang w:val="en-GB"/>
              </w:rPr>
              <w:t>Y</w:t>
            </w:r>
            <w:r w:rsidRPr="003F1649">
              <w:rPr>
                <w:rFonts w:ascii="Times New Roman" w:hAnsi="Times New Roman" w:cs="Times New Roman"/>
                <w:szCs w:val="20"/>
                <w:highlight w:val="cyan"/>
                <w:lang w:val="en-GB"/>
              </w:rPr>
              <w:t>es</w:t>
            </w:r>
          </w:p>
        </w:tc>
        <w:tc>
          <w:tcPr>
            <w:tcW w:w="975" w:type="pct"/>
            <w:tcBorders>
              <w:top w:val="single" w:sz="4" w:space="0" w:color="auto"/>
              <w:left w:val="single" w:sz="4" w:space="0" w:color="auto"/>
              <w:bottom w:val="single" w:sz="4" w:space="0" w:color="auto"/>
              <w:right w:val="single" w:sz="4" w:space="0" w:color="auto"/>
            </w:tcBorders>
          </w:tcPr>
          <w:p w14:paraId="025A9297"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3F1649">
              <w:rPr>
                <w:rFonts w:ascii="Times New Roman" w:hAnsi="Times New Roman" w:cs="Times New Roman" w:hint="eastAsia"/>
                <w:szCs w:val="20"/>
                <w:highlight w:val="cyan"/>
                <w:lang w:val="en-GB"/>
              </w:rPr>
              <w:t>Y</w:t>
            </w:r>
            <w:r w:rsidRPr="003F1649">
              <w:rPr>
                <w:rFonts w:ascii="Times New Roman" w:hAnsi="Times New Roman" w:cs="Times New Roman"/>
                <w:szCs w:val="20"/>
                <w:highlight w:val="cyan"/>
                <w:lang w:val="en-GB"/>
              </w:rPr>
              <w:t>es</w:t>
            </w:r>
          </w:p>
        </w:tc>
      </w:tr>
      <w:tr w:rsidR="0077084F" w:rsidRPr="001A7A3D" w14:paraId="3A46CA51"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5C44BDEB"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bookmarkStart w:id="0" w:name="_Hlk151101491"/>
            <w:r w:rsidRPr="001A7A3D">
              <w:rPr>
                <w:rFonts w:ascii="Times New Roman" w:eastAsia="Yu Mincho" w:hAnsi="Times New Roman" w:cs="Times New Roman" w:hint="eastAsia"/>
                <w:szCs w:val="20"/>
                <w:lang w:val="en-GB" w:eastAsia="ja-JP"/>
              </w:rPr>
              <w:lastRenderedPageBreak/>
              <w:t>Complexity of testing for the ecosystem</w:t>
            </w:r>
          </w:p>
        </w:tc>
        <w:tc>
          <w:tcPr>
            <w:tcW w:w="1024" w:type="pct"/>
            <w:tcBorders>
              <w:top w:val="single" w:sz="4" w:space="0" w:color="auto"/>
              <w:left w:val="single" w:sz="4" w:space="0" w:color="auto"/>
              <w:bottom w:val="single" w:sz="4" w:space="0" w:color="auto"/>
              <w:right w:val="single" w:sz="4" w:space="0" w:color="auto"/>
            </w:tcBorders>
          </w:tcPr>
          <w:p w14:paraId="5436D87B"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Testing the encoder at DUT</w:t>
            </w:r>
          </w:p>
          <w:p w14:paraId="571BC70A"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w:t>
            </w:r>
          </w:p>
          <w:p w14:paraId="5FAFBB19"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Need for interaction between TE vendors and DUT vendor</w:t>
            </w:r>
          </w:p>
          <w:p w14:paraId="73A9A092"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p>
        </w:tc>
        <w:tc>
          <w:tcPr>
            <w:tcW w:w="1024" w:type="pct"/>
            <w:tcBorders>
              <w:top w:val="single" w:sz="4" w:space="0" w:color="auto"/>
              <w:left w:val="single" w:sz="4" w:space="0" w:color="auto"/>
              <w:bottom w:val="single" w:sz="4" w:space="0" w:color="auto"/>
              <w:right w:val="single" w:sz="4" w:space="0" w:color="auto"/>
            </w:tcBorders>
          </w:tcPr>
          <w:p w14:paraId="4D81EFDC"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Testing the encoder at DUT</w:t>
            </w:r>
          </w:p>
          <w:p w14:paraId="0CDB9747"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w:t>
            </w:r>
          </w:p>
          <w:p w14:paraId="5F4735CA"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Testing complexity higher also than option 1.</w:t>
            </w:r>
          </w:p>
          <w:p w14:paraId="49E76CA9"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p>
        </w:tc>
        <w:tc>
          <w:tcPr>
            <w:tcW w:w="1024" w:type="pct"/>
            <w:tcBorders>
              <w:top w:val="single" w:sz="4" w:space="0" w:color="auto"/>
              <w:left w:val="single" w:sz="4" w:space="0" w:color="auto"/>
              <w:bottom w:val="single" w:sz="4" w:space="0" w:color="auto"/>
              <w:right w:val="single" w:sz="4" w:space="0" w:color="auto"/>
            </w:tcBorders>
          </w:tcPr>
          <w:p w14:paraId="4E4066E9"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Testing the encoder at DUT</w:t>
            </w:r>
          </w:p>
          <w:p w14:paraId="17B8D87B"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Low </w:t>
            </w:r>
            <w:r w:rsidRPr="001A7A3D">
              <w:rPr>
                <w:rFonts w:ascii="Times New Roman" w:eastAsia="Yu Mincho" w:hAnsi="Times New Roman" w:cs="Times New Roman" w:hint="eastAsia"/>
                <w:szCs w:val="20"/>
                <w:highlight w:val="green"/>
                <w:lang w:val="en-GB" w:eastAsia="ja-JP"/>
              </w:rPr>
              <w:t>–</w:t>
            </w:r>
            <w:r w:rsidRPr="001A7A3D">
              <w:rPr>
                <w:rFonts w:ascii="Times New Roman" w:eastAsia="Yu Mincho" w:hAnsi="Times New Roman" w:cs="Times New Roman" w:hint="eastAsia"/>
                <w:szCs w:val="20"/>
                <w:highlight w:val="green"/>
                <w:lang w:val="en-GB" w:eastAsia="ja-JP"/>
              </w:rPr>
              <w:t>providing no need for interaction between TE vendors and other parties</w:t>
            </w:r>
          </w:p>
          <w:p w14:paraId="2955A660"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p>
        </w:tc>
        <w:tc>
          <w:tcPr>
            <w:tcW w:w="975" w:type="pct"/>
            <w:tcBorders>
              <w:top w:val="single" w:sz="4" w:space="0" w:color="auto"/>
              <w:left w:val="single" w:sz="4" w:space="0" w:color="auto"/>
              <w:bottom w:val="single" w:sz="4" w:space="0" w:color="auto"/>
              <w:right w:val="single" w:sz="4" w:space="0" w:color="auto"/>
            </w:tcBorders>
          </w:tcPr>
          <w:p w14:paraId="55DC737C"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Testing the encoder at DUT</w:t>
            </w:r>
          </w:p>
          <w:p w14:paraId="0547483F"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 xml:space="preserve">Low </w:t>
            </w:r>
            <w:r w:rsidRPr="001A7A3D">
              <w:rPr>
                <w:rFonts w:ascii="Times New Roman" w:eastAsia="Yu Mincho" w:hAnsi="Times New Roman" w:cs="Times New Roman" w:hint="eastAsia"/>
                <w:szCs w:val="20"/>
                <w:highlight w:val="green"/>
                <w:lang w:val="en-GB" w:eastAsia="ja-JP"/>
              </w:rPr>
              <w:t>–</w:t>
            </w:r>
            <w:r w:rsidRPr="001A7A3D">
              <w:rPr>
                <w:rFonts w:ascii="Times New Roman" w:eastAsia="Yu Mincho" w:hAnsi="Times New Roman" w:cs="Times New Roman" w:hint="eastAsia"/>
                <w:szCs w:val="20"/>
                <w:highlight w:val="green"/>
                <w:lang w:val="en-GB" w:eastAsia="ja-JP"/>
              </w:rPr>
              <w:t xml:space="preserve">  providing no need for interaction between TE vendors and other parties</w:t>
            </w:r>
          </w:p>
          <w:p w14:paraId="1AAB5774" w14:textId="77777777" w:rsidR="0077084F" w:rsidRPr="001A7A3D" w:rsidRDefault="0077084F" w:rsidP="0077084F">
            <w:pPr>
              <w:overflowPunct w:val="0"/>
              <w:autoSpaceDE w:val="0"/>
              <w:autoSpaceDN w:val="0"/>
              <w:adjustRightInd w:val="0"/>
              <w:ind w:left="284"/>
              <w:textAlignment w:val="baseline"/>
              <w:rPr>
                <w:rFonts w:ascii="Times New Roman" w:eastAsia="Yu Mincho" w:hAnsi="Times New Roman" w:cs="Times New Roman"/>
                <w:szCs w:val="20"/>
                <w:highlight w:val="green"/>
                <w:lang w:val="en-GB" w:eastAsia="ja-JP"/>
              </w:rPr>
            </w:pPr>
          </w:p>
        </w:tc>
      </w:tr>
      <w:tr w:rsidR="0077084F" w:rsidRPr="001A7A3D" w14:paraId="66EB0C72"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48CC62B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lang w:val="en-GB" w:eastAsia="ja-JP"/>
              </w:rPr>
              <w:t>Complexity of verifying/testing the test decoder</w:t>
            </w:r>
          </w:p>
        </w:tc>
        <w:tc>
          <w:tcPr>
            <w:tcW w:w="1024" w:type="pct"/>
            <w:tcBorders>
              <w:top w:val="single" w:sz="4" w:space="0" w:color="auto"/>
              <w:left w:val="single" w:sz="4" w:space="0" w:color="auto"/>
              <w:bottom w:val="single" w:sz="4" w:space="0" w:color="auto"/>
              <w:right w:val="single" w:sz="4" w:space="0" w:color="auto"/>
            </w:tcBorders>
            <w:hideMark/>
          </w:tcPr>
          <w:p w14:paraId="63F3BF6D"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w:t>
            </w:r>
          </w:p>
          <w:p w14:paraId="1903943D"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 compared to option 2</w:t>
            </w:r>
          </w:p>
        </w:tc>
        <w:tc>
          <w:tcPr>
            <w:tcW w:w="1024" w:type="pct"/>
            <w:tcBorders>
              <w:top w:val="single" w:sz="4" w:space="0" w:color="auto"/>
              <w:left w:val="single" w:sz="4" w:space="0" w:color="auto"/>
              <w:bottom w:val="single" w:sz="4" w:space="0" w:color="auto"/>
              <w:right w:val="single" w:sz="4" w:space="0" w:color="auto"/>
            </w:tcBorders>
            <w:hideMark/>
          </w:tcPr>
          <w:p w14:paraId="395AA142"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Higher than Option 3/4</w:t>
            </w:r>
          </w:p>
          <w:p w14:paraId="64E9242F"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FFS compared to Option 1</w:t>
            </w:r>
          </w:p>
        </w:tc>
        <w:tc>
          <w:tcPr>
            <w:tcW w:w="1024" w:type="pct"/>
            <w:tcBorders>
              <w:top w:val="single" w:sz="4" w:space="0" w:color="auto"/>
              <w:left w:val="single" w:sz="4" w:space="0" w:color="auto"/>
              <w:bottom w:val="single" w:sz="4" w:space="0" w:color="auto"/>
              <w:right w:val="single" w:sz="4" w:space="0" w:color="auto"/>
            </w:tcBorders>
            <w:hideMark/>
          </w:tcPr>
          <w:p w14:paraId="5F1E1CA7"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w:t>
            </w:r>
          </w:p>
        </w:tc>
        <w:tc>
          <w:tcPr>
            <w:tcW w:w="975" w:type="pct"/>
            <w:tcBorders>
              <w:top w:val="single" w:sz="4" w:space="0" w:color="auto"/>
              <w:left w:val="single" w:sz="4" w:space="0" w:color="auto"/>
              <w:bottom w:val="single" w:sz="4" w:space="0" w:color="auto"/>
              <w:right w:val="single" w:sz="4" w:space="0" w:color="auto"/>
            </w:tcBorders>
            <w:hideMark/>
          </w:tcPr>
          <w:p w14:paraId="213E1CFE"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highlight w:val="green"/>
                <w:lang w:val="en-GB" w:eastAsia="ja-JP"/>
              </w:rPr>
            </w:pPr>
            <w:r w:rsidRPr="001A7A3D">
              <w:rPr>
                <w:rFonts w:ascii="Times New Roman" w:eastAsia="Yu Mincho" w:hAnsi="Times New Roman" w:cs="Times New Roman" w:hint="eastAsia"/>
                <w:szCs w:val="20"/>
                <w:highlight w:val="green"/>
                <w:lang w:val="en-GB" w:eastAsia="ja-JP"/>
              </w:rPr>
              <w:t>Low</w:t>
            </w:r>
          </w:p>
        </w:tc>
        <w:bookmarkEnd w:id="0"/>
      </w:tr>
      <w:tr w:rsidR="0077084F" w:rsidRPr="001A7A3D" w14:paraId="6BD2671E" w14:textId="77777777" w:rsidTr="0077084F">
        <w:tc>
          <w:tcPr>
            <w:tcW w:w="953" w:type="pct"/>
            <w:tcBorders>
              <w:top w:val="single" w:sz="4" w:space="0" w:color="auto"/>
              <w:left w:val="single" w:sz="4" w:space="0" w:color="auto"/>
              <w:bottom w:val="single" w:sz="4" w:space="0" w:color="auto"/>
              <w:right w:val="single" w:sz="4" w:space="0" w:color="auto"/>
            </w:tcBorders>
            <w:hideMark/>
          </w:tcPr>
          <w:p w14:paraId="624958E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lang w:val="en-GB" w:eastAsia="ja-JP"/>
              </w:rPr>
              <w:t>Complexity of deploying for the ecosystem</w:t>
            </w:r>
          </w:p>
        </w:tc>
        <w:tc>
          <w:tcPr>
            <w:tcW w:w="1024" w:type="pct"/>
            <w:tcBorders>
              <w:top w:val="single" w:sz="4" w:space="0" w:color="auto"/>
              <w:left w:val="single" w:sz="4" w:space="0" w:color="auto"/>
              <w:bottom w:val="single" w:sz="4" w:space="0" w:color="auto"/>
              <w:right w:val="single" w:sz="4" w:space="0" w:color="auto"/>
            </w:tcBorders>
          </w:tcPr>
          <w:p w14:paraId="32E3F6C0" w14:textId="77777777" w:rsidR="0077084F" w:rsidRPr="00B10046"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10046">
              <w:rPr>
                <w:rFonts w:ascii="Times New Roman" w:hAnsi="Times New Roman" w:cs="Times New Roman" w:hint="eastAsia"/>
                <w:szCs w:val="20"/>
                <w:highlight w:val="cyan"/>
                <w:lang w:val="en-GB"/>
              </w:rPr>
              <w:t>H</w:t>
            </w:r>
            <w:r w:rsidRPr="00B10046">
              <w:rPr>
                <w:rFonts w:ascii="Times New Roman" w:hAnsi="Times New Roman" w:cs="Times New Roman"/>
                <w:szCs w:val="20"/>
                <w:highlight w:val="cyan"/>
                <w:lang w:val="en-GB"/>
              </w:rPr>
              <w:t>igh</w:t>
            </w:r>
          </w:p>
          <w:p w14:paraId="6E7DE802" w14:textId="77777777" w:rsidR="0077084F" w:rsidRPr="00B10046" w:rsidRDefault="0077084F" w:rsidP="0077084F">
            <w:pPr>
              <w:pStyle w:val="aff"/>
              <w:numPr>
                <w:ilvl w:val="0"/>
                <w:numId w:val="24"/>
              </w:numPr>
              <w:overflowPunct w:val="0"/>
              <w:autoSpaceDE w:val="0"/>
              <w:autoSpaceDN w:val="0"/>
              <w:adjustRightInd w:val="0"/>
              <w:spacing w:line="240" w:lineRule="auto"/>
              <w:textAlignment w:val="baseline"/>
              <w:rPr>
                <w:rFonts w:ascii="Times New Roman" w:hAnsi="Times New Roman" w:cs="Times New Roman"/>
                <w:sz w:val="20"/>
                <w:szCs w:val="20"/>
                <w:highlight w:val="cyan"/>
                <w:lang w:val="en-GB"/>
              </w:rPr>
            </w:pPr>
            <w:r w:rsidRPr="00B10046">
              <w:rPr>
                <w:rFonts w:ascii="Times New Roman" w:hAnsi="Times New Roman" w:cs="Times New Roman"/>
                <w:sz w:val="20"/>
                <w:szCs w:val="20"/>
                <w:highlight w:val="cyan"/>
                <w:lang w:val="en-GB"/>
              </w:rPr>
              <w:t>The gap between the test decoder from DUT and actual deployed decoder from infra vendor.</w:t>
            </w:r>
          </w:p>
          <w:p w14:paraId="6F3A80C5" w14:textId="77777777" w:rsidR="0077084F" w:rsidRPr="00B10046" w:rsidRDefault="0077084F" w:rsidP="0077084F">
            <w:pPr>
              <w:pStyle w:val="aff"/>
              <w:numPr>
                <w:ilvl w:val="0"/>
                <w:numId w:val="24"/>
              </w:numPr>
              <w:overflowPunct w:val="0"/>
              <w:autoSpaceDE w:val="0"/>
              <w:autoSpaceDN w:val="0"/>
              <w:adjustRightInd w:val="0"/>
              <w:spacing w:line="240" w:lineRule="auto"/>
              <w:textAlignment w:val="baseline"/>
              <w:rPr>
                <w:rFonts w:ascii="Times New Roman" w:hAnsi="Times New Roman" w:cs="Times New Roman"/>
                <w:sz w:val="20"/>
                <w:szCs w:val="20"/>
                <w:highlight w:val="cyan"/>
                <w:lang w:val="en-GB"/>
              </w:rPr>
            </w:pPr>
            <w:r w:rsidRPr="00B10046">
              <w:rPr>
                <w:rFonts w:ascii="Times New Roman" w:hAnsi="Times New Roman" w:cs="Times New Roman" w:hint="eastAsia"/>
                <w:sz w:val="20"/>
                <w:szCs w:val="20"/>
                <w:highlight w:val="cyan"/>
                <w:lang w:val="en-GB"/>
              </w:rPr>
              <w:t>N</w:t>
            </w:r>
            <w:r w:rsidRPr="00B10046">
              <w:rPr>
                <w:rFonts w:ascii="Times New Roman" w:hAnsi="Times New Roman" w:cs="Times New Roman"/>
                <w:sz w:val="20"/>
                <w:szCs w:val="20"/>
                <w:highlight w:val="cyan"/>
                <w:lang w:val="en-GB"/>
              </w:rPr>
              <w:t>eed for interaction between DUT and infra vendor</w:t>
            </w:r>
          </w:p>
        </w:tc>
        <w:tc>
          <w:tcPr>
            <w:tcW w:w="1024" w:type="pct"/>
            <w:tcBorders>
              <w:top w:val="single" w:sz="4" w:space="0" w:color="auto"/>
              <w:left w:val="single" w:sz="4" w:space="0" w:color="auto"/>
              <w:bottom w:val="single" w:sz="4" w:space="0" w:color="auto"/>
              <w:right w:val="single" w:sz="4" w:space="0" w:color="auto"/>
            </w:tcBorders>
          </w:tcPr>
          <w:p w14:paraId="326B0313"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B10046">
              <w:rPr>
                <w:rFonts w:ascii="Times New Roman" w:hAnsi="Times New Roman" w:cs="Times New Roman" w:hint="eastAsia"/>
                <w:szCs w:val="20"/>
                <w:highlight w:val="cyan"/>
                <w:lang w:val="en-GB"/>
              </w:rPr>
              <w:t>L</w:t>
            </w:r>
            <w:r w:rsidRPr="00B10046">
              <w:rPr>
                <w:rFonts w:ascii="Times New Roman" w:hAnsi="Times New Roman" w:cs="Times New Roman"/>
                <w:szCs w:val="20"/>
                <w:highlight w:val="cyan"/>
                <w:lang w:val="en-GB"/>
              </w:rPr>
              <w:t>ow</w:t>
            </w:r>
          </w:p>
        </w:tc>
        <w:tc>
          <w:tcPr>
            <w:tcW w:w="1024" w:type="pct"/>
            <w:tcBorders>
              <w:top w:val="single" w:sz="4" w:space="0" w:color="auto"/>
              <w:left w:val="single" w:sz="4" w:space="0" w:color="auto"/>
              <w:bottom w:val="single" w:sz="4" w:space="0" w:color="auto"/>
              <w:right w:val="single" w:sz="4" w:space="0" w:color="auto"/>
            </w:tcBorders>
          </w:tcPr>
          <w:p w14:paraId="4E61ACF8"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green"/>
                <w:lang w:val="en-GB"/>
              </w:rPr>
            </w:pPr>
            <w:r w:rsidRPr="008826B3">
              <w:rPr>
                <w:rFonts w:ascii="Times New Roman" w:hAnsi="Times New Roman" w:cs="Times New Roman" w:hint="eastAsia"/>
                <w:szCs w:val="20"/>
                <w:highlight w:val="cyan"/>
                <w:lang w:val="en-GB"/>
              </w:rPr>
              <w:t>L</w:t>
            </w:r>
            <w:r w:rsidRPr="008826B3">
              <w:rPr>
                <w:rFonts w:ascii="Times New Roman" w:hAnsi="Times New Roman" w:cs="Times New Roman"/>
                <w:szCs w:val="20"/>
                <w:highlight w:val="cyan"/>
                <w:lang w:val="en-GB"/>
              </w:rPr>
              <w:t>ow</w:t>
            </w:r>
          </w:p>
        </w:tc>
        <w:tc>
          <w:tcPr>
            <w:tcW w:w="975" w:type="pct"/>
            <w:tcBorders>
              <w:top w:val="single" w:sz="4" w:space="0" w:color="auto"/>
              <w:left w:val="single" w:sz="4" w:space="0" w:color="auto"/>
              <w:bottom w:val="single" w:sz="4" w:space="0" w:color="auto"/>
              <w:right w:val="single" w:sz="4" w:space="0" w:color="auto"/>
            </w:tcBorders>
          </w:tcPr>
          <w:p w14:paraId="1435815C" w14:textId="77777777" w:rsidR="0077084F" w:rsidRPr="004C5614"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Pr>
                <w:rFonts w:ascii="Times New Roman" w:hAnsi="Times New Roman" w:cs="Times New Roman"/>
                <w:szCs w:val="20"/>
                <w:highlight w:val="cyan"/>
                <w:lang w:val="en-GB"/>
              </w:rPr>
              <w:t>Lower than option 1</w:t>
            </w:r>
          </w:p>
          <w:p w14:paraId="63B06309" w14:textId="77777777" w:rsidR="0077084F" w:rsidRPr="004C5614" w:rsidRDefault="0077084F" w:rsidP="0077084F">
            <w:pPr>
              <w:pStyle w:val="aff"/>
              <w:numPr>
                <w:ilvl w:val="0"/>
                <w:numId w:val="25"/>
              </w:numPr>
              <w:overflowPunct w:val="0"/>
              <w:autoSpaceDE w:val="0"/>
              <w:autoSpaceDN w:val="0"/>
              <w:adjustRightInd w:val="0"/>
              <w:spacing w:line="240" w:lineRule="auto"/>
              <w:jc w:val="both"/>
              <w:textAlignment w:val="baseline"/>
              <w:rPr>
                <w:rFonts w:ascii="Times New Roman" w:hAnsi="Times New Roman" w:cs="Times New Roman"/>
                <w:sz w:val="20"/>
                <w:szCs w:val="20"/>
                <w:highlight w:val="cyan"/>
                <w:lang w:val="en-GB"/>
              </w:rPr>
            </w:pPr>
            <w:r w:rsidRPr="004C5614">
              <w:rPr>
                <w:rFonts w:ascii="Times New Roman" w:hAnsi="Times New Roman" w:cs="Times New Roman"/>
                <w:sz w:val="20"/>
                <w:szCs w:val="20"/>
                <w:highlight w:val="cyan"/>
                <w:lang w:val="en-GB"/>
              </w:rPr>
              <w:t>The gap between the test decoder from TE vendor and actual deployed decoder from infra vendor</w:t>
            </w:r>
          </w:p>
          <w:p w14:paraId="00D44E74" w14:textId="77777777" w:rsidR="0077084F" w:rsidRPr="004C5614" w:rsidRDefault="0077084F" w:rsidP="0077084F">
            <w:pPr>
              <w:pStyle w:val="aff"/>
              <w:numPr>
                <w:ilvl w:val="0"/>
                <w:numId w:val="25"/>
              </w:numPr>
              <w:overflowPunct w:val="0"/>
              <w:autoSpaceDE w:val="0"/>
              <w:autoSpaceDN w:val="0"/>
              <w:adjustRightInd w:val="0"/>
              <w:spacing w:line="240" w:lineRule="auto"/>
              <w:jc w:val="both"/>
              <w:textAlignment w:val="baseline"/>
              <w:rPr>
                <w:rFonts w:ascii="Times New Roman" w:hAnsi="Times New Roman" w:cs="Times New Roman"/>
                <w:sz w:val="20"/>
                <w:szCs w:val="20"/>
                <w:lang w:val="en-GB"/>
              </w:rPr>
            </w:pPr>
            <w:r w:rsidRPr="004C5614">
              <w:rPr>
                <w:rFonts w:ascii="Times New Roman" w:hAnsi="Times New Roman" w:cs="Times New Roman" w:hint="eastAsia"/>
                <w:sz w:val="20"/>
                <w:szCs w:val="20"/>
                <w:highlight w:val="cyan"/>
                <w:lang w:val="en-GB"/>
              </w:rPr>
              <w:t>N</w:t>
            </w:r>
            <w:r w:rsidRPr="004C5614">
              <w:rPr>
                <w:rFonts w:ascii="Times New Roman" w:hAnsi="Times New Roman" w:cs="Times New Roman"/>
                <w:sz w:val="20"/>
                <w:szCs w:val="20"/>
                <w:highlight w:val="cyan"/>
                <w:lang w:val="en-GB"/>
              </w:rPr>
              <w:t>eed for interaction between TE and infra vendor</w:t>
            </w:r>
          </w:p>
        </w:tc>
      </w:tr>
      <w:tr w:rsidR="0077084F" w:rsidRPr="001A7A3D" w14:paraId="5E3B6CAA" w14:textId="77777777" w:rsidTr="0077084F">
        <w:tc>
          <w:tcPr>
            <w:tcW w:w="953" w:type="pct"/>
            <w:tcBorders>
              <w:top w:val="single" w:sz="4" w:space="0" w:color="auto"/>
              <w:left w:val="single" w:sz="4" w:space="0" w:color="auto"/>
              <w:bottom w:val="single" w:sz="4" w:space="0" w:color="auto"/>
              <w:right w:val="single" w:sz="4" w:space="0" w:color="auto"/>
            </w:tcBorders>
            <w:shd w:val="clear" w:color="auto" w:fill="E2EFD9"/>
            <w:hideMark/>
          </w:tcPr>
          <w:p w14:paraId="01CAE5D6"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Times New Roman" w:hAnsi="Times New Roman" w:cs="Times New Roman" w:hint="eastAsia"/>
                <w:szCs w:val="20"/>
                <w:lang w:val="en-GB" w:eastAsia="ja-JP"/>
              </w:rPr>
              <w:t>Friendly to STOA(state of the art) model test</w:t>
            </w:r>
            <w:r w:rsidRPr="001A7A3D">
              <w:rPr>
                <w:rFonts w:ascii="Times New Roman" w:eastAsia="Yu Mincho" w:hAnsi="Times New Roman" w:cs="Times New Roman" w:hint="eastAsia"/>
                <w:szCs w:val="20"/>
                <w:lang w:val="en-GB" w:eastAsia="ja-JP"/>
              </w:rPr>
              <w:t xml:space="preserve"> / Forward compatibility when new AI models are invented</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5FDFEC07"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F0674">
              <w:rPr>
                <w:rFonts w:ascii="Times New Roman" w:hAnsi="Times New Roman" w:cs="Times New Roman" w:hint="eastAsia"/>
                <w:szCs w:val="20"/>
                <w:highlight w:val="cyan"/>
                <w:lang w:val="en-GB"/>
              </w:rPr>
              <w:t>H</w:t>
            </w:r>
            <w:r w:rsidRPr="00DF0674">
              <w:rPr>
                <w:rFonts w:ascii="Times New Roman" w:hAnsi="Times New Roman" w:cs="Times New Roman"/>
                <w:szCs w:val="20"/>
                <w:highlight w:val="cyan"/>
                <w:lang w:val="en-GB"/>
              </w:rPr>
              <w:t>igh</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2C6EA59C"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F0674">
              <w:rPr>
                <w:rFonts w:ascii="Times New Roman" w:hAnsi="Times New Roman" w:cs="Times New Roman"/>
                <w:szCs w:val="20"/>
                <w:highlight w:val="cyan"/>
                <w:lang w:val="en-GB"/>
              </w:rPr>
              <w:t>High</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2BD40CB8"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F0674">
              <w:rPr>
                <w:rFonts w:ascii="Times New Roman" w:hAnsi="Times New Roman" w:cs="Times New Roman" w:hint="eastAsia"/>
                <w:szCs w:val="20"/>
                <w:highlight w:val="cyan"/>
                <w:lang w:val="en-GB"/>
              </w:rPr>
              <w:t>L</w:t>
            </w:r>
            <w:r w:rsidRPr="00DF0674">
              <w:rPr>
                <w:rFonts w:ascii="Times New Roman" w:hAnsi="Times New Roman" w:cs="Times New Roman"/>
                <w:szCs w:val="20"/>
                <w:highlight w:val="cyan"/>
                <w:lang w:val="en-GB"/>
              </w:rPr>
              <w:t>ow</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00F8A76B" w14:textId="77777777" w:rsidR="0077084F" w:rsidRPr="001A7A3D"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F0674">
              <w:rPr>
                <w:rFonts w:ascii="Times New Roman" w:hAnsi="Times New Roman" w:cs="Times New Roman" w:hint="eastAsia"/>
                <w:szCs w:val="20"/>
                <w:highlight w:val="cyan"/>
                <w:lang w:val="en-GB"/>
              </w:rPr>
              <w:t>L</w:t>
            </w:r>
            <w:r w:rsidRPr="00DF0674">
              <w:rPr>
                <w:rFonts w:ascii="Times New Roman" w:hAnsi="Times New Roman" w:cs="Times New Roman"/>
                <w:szCs w:val="20"/>
                <w:highlight w:val="cyan"/>
                <w:lang w:val="en-GB"/>
              </w:rPr>
              <w:t>ow/medium</w:t>
            </w:r>
          </w:p>
        </w:tc>
      </w:tr>
      <w:tr w:rsidR="0077084F" w:rsidRPr="001A7A3D" w14:paraId="56B56EAC" w14:textId="77777777" w:rsidTr="0077084F">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28C4A9D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Yu Mincho" w:hAnsi="Times New Roman" w:cs="Times New Roman" w:hint="eastAsia"/>
                <w:szCs w:val="20"/>
                <w:lang w:val="en-GB" w:eastAsia="ja-JP"/>
              </w:rPr>
              <w:t>Relationship with reference decoder/encoder(used by RAN4 to define the performance requirements) for defining requirement</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1BB3D075" w14:textId="77777777" w:rsidR="0077084F" w:rsidRPr="000F77CE"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0F77CE">
              <w:rPr>
                <w:rFonts w:ascii="Times New Roman" w:hAnsi="Times New Roman" w:cs="Times New Roman" w:hint="eastAsia"/>
                <w:szCs w:val="20"/>
                <w:highlight w:val="cyan"/>
                <w:lang w:val="en-GB"/>
              </w:rPr>
              <w:t>N</w:t>
            </w:r>
            <w:r w:rsidRPr="000F77CE">
              <w:rPr>
                <w:rFonts w:ascii="Times New Roman" w:hAnsi="Times New Roman" w:cs="Times New Roman"/>
                <w:szCs w:val="20"/>
                <w:highlight w:val="cyan"/>
                <w:lang w:val="en-GB"/>
              </w:rPr>
              <w:t>o direct relationship.</w:t>
            </w:r>
          </w:p>
          <w:p w14:paraId="5C50D2F2" w14:textId="77777777" w:rsidR="0077084F" w:rsidRPr="000F77CE"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23B981D5" w14:textId="77777777" w:rsidR="0077084F" w:rsidRPr="000F77CE" w:rsidRDefault="0077084F" w:rsidP="0077084F">
            <w:pPr>
              <w:overflowPunct w:val="0"/>
              <w:autoSpaceDE w:val="0"/>
              <w:autoSpaceDN w:val="0"/>
              <w:adjustRightInd w:val="0"/>
              <w:textAlignment w:val="baseline"/>
              <w:rPr>
                <w:rFonts w:ascii="Times New Roman" w:eastAsia="等线" w:hAnsi="Times New Roman" w:cs="Times New Roman"/>
                <w:szCs w:val="20"/>
                <w:highlight w:val="cyan"/>
                <w:lang w:val="en-GB"/>
              </w:rPr>
            </w:pPr>
            <w:r w:rsidRPr="000F77CE">
              <w:rPr>
                <w:rFonts w:ascii="Times New Roman" w:eastAsia="等线" w:hAnsi="Times New Roman" w:cs="Times New Roman" w:hint="eastAsia"/>
                <w:szCs w:val="20"/>
                <w:highlight w:val="cyan"/>
                <w:lang w:val="en-GB"/>
              </w:rPr>
              <w:t>N</w:t>
            </w:r>
            <w:r w:rsidRPr="000F77CE">
              <w:rPr>
                <w:rFonts w:ascii="Times New Roman" w:eastAsia="等线" w:hAnsi="Times New Roman" w:cs="Times New Roman"/>
                <w:szCs w:val="20"/>
                <w:highlight w:val="cyan"/>
                <w:lang w:val="en-GB"/>
              </w:rPr>
              <w:t>o direct relationship.</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1EB67BC8" w14:textId="77777777" w:rsidR="0077084F" w:rsidRPr="000F5A2D" w:rsidRDefault="0077084F" w:rsidP="0077084F">
            <w:pPr>
              <w:overflowPunct w:val="0"/>
              <w:autoSpaceDE w:val="0"/>
              <w:autoSpaceDN w:val="0"/>
              <w:adjustRightInd w:val="0"/>
              <w:textAlignment w:val="baseline"/>
              <w:rPr>
                <w:rFonts w:ascii="Times New Roman" w:hAnsi="Times New Roman" w:cs="Times New Roman"/>
                <w:szCs w:val="20"/>
                <w:lang w:val="en-GB"/>
              </w:rPr>
            </w:pPr>
            <w:r w:rsidRPr="00BA6CD3">
              <w:rPr>
                <w:rFonts w:ascii="Times New Roman" w:hAnsi="Times New Roman" w:cs="Times New Roman"/>
                <w:szCs w:val="20"/>
                <w:highlight w:val="cyan"/>
                <w:lang w:val="en-GB"/>
              </w:rPr>
              <w:t>Reference decoder are same as test decoder</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59B7725C" w14:textId="77777777" w:rsidR="0077084F" w:rsidRDefault="0077084F" w:rsidP="0077084F">
            <w:pPr>
              <w:overflowPunct w:val="0"/>
              <w:autoSpaceDE w:val="0"/>
              <w:autoSpaceDN w:val="0"/>
              <w:adjustRightInd w:val="0"/>
              <w:textAlignment w:val="baseline"/>
              <w:rPr>
                <w:rFonts w:ascii="Times New Roman" w:hAnsi="Times New Roman" w:cs="Times New Roman"/>
                <w:szCs w:val="20"/>
                <w:lang w:val="en-GB"/>
              </w:rPr>
            </w:pPr>
            <w:r w:rsidRPr="00BA6CD3">
              <w:rPr>
                <w:rFonts w:ascii="Times New Roman" w:hAnsi="Times New Roman" w:cs="Times New Roman"/>
                <w:szCs w:val="20"/>
                <w:highlight w:val="cyan"/>
                <w:lang w:val="en-GB"/>
              </w:rPr>
              <w:t>May or may not be the same.</w:t>
            </w:r>
            <w:r>
              <w:rPr>
                <w:rFonts w:ascii="Times New Roman" w:hAnsi="Times New Roman" w:cs="Times New Roman"/>
                <w:szCs w:val="20"/>
                <w:lang w:val="en-GB"/>
              </w:rPr>
              <w:t xml:space="preserve"> </w:t>
            </w:r>
          </w:p>
          <w:p w14:paraId="6DAB10EE" w14:textId="77777777" w:rsidR="0077084F" w:rsidRPr="00BA6CD3" w:rsidRDefault="0077084F" w:rsidP="0077084F">
            <w:pPr>
              <w:overflowPunct w:val="0"/>
              <w:autoSpaceDE w:val="0"/>
              <w:autoSpaceDN w:val="0"/>
              <w:adjustRightInd w:val="0"/>
              <w:textAlignment w:val="baseline"/>
              <w:rPr>
                <w:rFonts w:ascii="Times New Roman" w:hAnsi="Times New Roman" w:cs="Times New Roman"/>
                <w:szCs w:val="20"/>
                <w:lang w:val="en-GB"/>
              </w:rPr>
            </w:pPr>
            <w:r w:rsidRPr="00BA6CD3">
              <w:rPr>
                <w:rFonts w:ascii="Times New Roman" w:hAnsi="Times New Roman" w:cs="Times New Roman" w:hint="eastAsia"/>
                <w:szCs w:val="20"/>
                <w:highlight w:val="cyan"/>
                <w:lang w:val="en-GB"/>
              </w:rPr>
              <w:t>R</w:t>
            </w:r>
            <w:r w:rsidRPr="00BA6CD3">
              <w:rPr>
                <w:rFonts w:ascii="Times New Roman" w:hAnsi="Times New Roman" w:cs="Times New Roman"/>
                <w:szCs w:val="20"/>
                <w:highlight w:val="cyan"/>
                <w:lang w:val="en-GB"/>
              </w:rPr>
              <w:t>eference decoder</w:t>
            </w:r>
            <w:r>
              <w:rPr>
                <w:rFonts w:ascii="Times New Roman" w:hAnsi="Times New Roman" w:cs="Times New Roman"/>
                <w:szCs w:val="20"/>
                <w:highlight w:val="cyan"/>
                <w:lang w:val="en-GB"/>
              </w:rPr>
              <w:t xml:space="preserve"> could </w:t>
            </w:r>
            <w:r w:rsidRPr="00BA6CD3">
              <w:rPr>
                <w:rFonts w:ascii="Times New Roman" w:hAnsi="Times New Roman" w:cs="Times New Roman"/>
                <w:szCs w:val="20"/>
                <w:highlight w:val="cyan"/>
                <w:lang w:val="en-GB"/>
              </w:rPr>
              <w:t xml:space="preserve">be </w:t>
            </w:r>
            <w:r>
              <w:rPr>
                <w:rFonts w:ascii="Times New Roman" w:hAnsi="Times New Roman" w:cs="Times New Roman"/>
                <w:szCs w:val="20"/>
                <w:highlight w:val="cyan"/>
                <w:lang w:val="en-GB"/>
              </w:rPr>
              <w:t>developed</w:t>
            </w:r>
            <w:r w:rsidRPr="00BA6CD3">
              <w:rPr>
                <w:rFonts w:ascii="Times New Roman" w:hAnsi="Times New Roman" w:cs="Times New Roman"/>
                <w:szCs w:val="20"/>
                <w:highlight w:val="cyan"/>
                <w:lang w:val="en-GB"/>
              </w:rPr>
              <w:t xml:space="preserve"> based on the </w:t>
            </w:r>
            <w:r>
              <w:rPr>
                <w:rFonts w:ascii="Times New Roman" w:hAnsi="Times New Roman" w:cs="Times New Roman"/>
                <w:szCs w:val="20"/>
                <w:highlight w:val="cyan"/>
                <w:lang w:val="en-GB"/>
              </w:rPr>
              <w:t xml:space="preserve">same </w:t>
            </w:r>
            <w:r w:rsidRPr="00BA6CD3">
              <w:rPr>
                <w:rFonts w:ascii="Times New Roman" w:hAnsi="Times New Roman" w:cs="Times New Roman"/>
                <w:szCs w:val="20"/>
                <w:highlight w:val="cyan"/>
                <w:lang w:val="en-GB"/>
              </w:rPr>
              <w:t xml:space="preserve">parameters/conditions that </w:t>
            </w:r>
            <w:r>
              <w:rPr>
                <w:rFonts w:ascii="Times New Roman" w:hAnsi="Times New Roman" w:cs="Times New Roman"/>
                <w:szCs w:val="20"/>
                <w:highlight w:val="cyan"/>
                <w:lang w:val="en-GB"/>
              </w:rPr>
              <w:t xml:space="preserve">to </w:t>
            </w:r>
            <w:r w:rsidRPr="00BA6CD3">
              <w:rPr>
                <w:rFonts w:ascii="Times New Roman" w:hAnsi="Times New Roman" w:cs="Times New Roman"/>
                <w:szCs w:val="20"/>
                <w:highlight w:val="cyan"/>
                <w:lang w:val="en-GB"/>
              </w:rPr>
              <w:t xml:space="preserve">be </w:t>
            </w:r>
            <w:r>
              <w:rPr>
                <w:rFonts w:ascii="Times New Roman" w:hAnsi="Times New Roman" w:cs="Times New Roman"/>
                <w:szCs w:val="20"/>
                <w:highlight w:val="cyan"/>
                <w:lang w:val="en-GB"/>
              </w:rPr>
              <w:t>specified</w:t>
            </w:r>
            <w:r w:rsidRPr="00BA6CD3">
              <w:rPr>
                <w:rFonts w:ascii="Times New Roman" w:hAnsi="Times New Roman" w:cs="Times New Roman"/>
                <w:szCs w:val="20"/>
                <w:highlight w:val="cyan"/>
                <w:lang w:val="en-GB"/>
              </w:rPr>
              <w:t xml:space="preserve"> for defining test decoder.</w:t>
            </w:r>
          </w:p>
        </w:tc>
      </w:tr>
      <w:tr w:rsidR="0077084F" w:rsidRPr="001A7A3D" w14:paraId="4B12122A" w14:textId="77777777" w:rsidTr="0077084F">
        <w:tc>
          <w:tcPr>
            <w:tcW w:w="953" w:type="pct"/>
            <w:tcBorders>
              <w:top w:val="single" w:sz="4" w:space="0" w:color="auto"/>
              <w:left w:val="single" w:sz="4" w:space="0" w:color="auto"/>
              <w:bottom w:val="single" w:sz="4" w:space="0" w:color="auto"/>
              <w:right w:val="single" w:sz="4" w:space="0" w:color="auto"/>
            </w:tcBorders>
            <w:shd w:val="clear" w:color="auto" w:fill="E2EFD9"/>
            <w:hideMark/>
          </w:tcPr>
          <w:p w14:paraId="0963B233" w14:textId="77777777" w:rsidR="0077084F" w:rsidRPr="001A7A3D" w:rsidRDefault="0077084F" w:rsidP="0077084F">
            <w:pPr>
              <w:overflowPunct w:val="0"/>
              <w:autoSpaceDE w:val="0"/>
              <w:autoSpaceDN w:val="0"/>
              <w:adjustRightInd w:val="0"/>
              <w:textAlignment w:val="baseline"/>
              <w:rPr>
                <w:rFonts w:ascii="Times New Roman" w:eastAsia="Yu Mincho" w:hAnsi="Times New Roman" w:cs="Times New Roman"/>
                <w:szCs w:val="20"/>
                <w:lang w:val="en-GB" w:eastAsia="ja-JP"/>
              </w:rPr>
            </w:pPr>
            <w:r w:rsidRPr="001A7A3D">
              <w:rPr>
                <w:rFonts w:ascii="Times New Roman" w:eastAsia="Times New Roman" w:hAnsi="Times New Roman" w:cs="Times New Roman" w:hint="eastAsia"/>
                <w:szCs w:val="20"/>
                <w:lang w:val="en-GB" w:eastAsia="ja-JP"/>
              </w:rPr>
              <w:t>Whether model transfer/delivery is needed during the test procedure</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50B80FB7"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hint="eastAsia"/>
                <w:szCs w:val="20"/>
                <w:highlight w:val="cyan"/>
                <w:lang w:val="en-GB"/>
              </w:rPr>
              <w:t>D</w:t>
            </w:r>
            <w:r w:rsidRPr="00DE7D79">
              <w:rPr>
                <w:rFonts w:ascii="Times New Roman" w:hAnsi="Times New Roman" w:cs="Times New Roman"/>
                <w:szCs w:val="20"/>
                <w:highlight w:val="cyan"/>
                <w:lang w:val="en-GB"/>
              </w:rPr>
              <w:t>UT needs to pass the decoder to TE. This could be a step before test.</w:t>
            </w:r>
          </w:p>
          <w:p w14:paraId="403FBA5E"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hint="eastAsia"/>
                <w:szCs w:val="20"/>
                <w:highlight w:val="cyan"/>
                <w:lang w:val="en-GB"/>
              </w:rPr>
              <w:t>N</w:t>
            </w:r>
            <w:r w:rsidRPr="00DE7D79">
              <w:rPr>
                <w:rFonts w:ascii="Times New Roman" w:hAnsi="Times New Roman" w:cs="Times New Roman"/>
                <w:szCs w:val="20"/>
                <w:highlight w:val="cyan"/>
                <w:lang w:val="en-GB"/>
              </w:rPr>
              <w:t>o need during the performance test procedure.</w:t>
            </w:r>
          </w:p>
          <w:p w14:paraId="67DD8EA6"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hint="eastAsia"/>
                <w:szCs w:val="20"/>
                <w:highlight w:val="cyan"/>
                <w:lang w:val="en-GB"/>
              </w:rPr>
              <w:lastRenderedPageBreak/>
              <w:t>F</w:t>
            </w:r>
            <w:r w:rsidRPr="00DE7D79">
              <w:rPr>
                <w:rFonts w:ascii="Times New Roman" w:hAnsi="Times New Roman" w:cs="Times New Roman"/>
                <w:szCs w:val="20"/>
                <w:highlight w:val="cyan"/>
                <w:lang w:val="en-GB"/>
              </w:rPr>
              <w:t>FS LCM test.</w:t>
            </w:r>
          </w:p>
          <w:p w14:paraId="39B662BA"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24F64D0B"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szCs w:val="20"/>
                <w:highlight w:val="cyan"/>
                <w:lang w:val="en-GB"/>
              </w:rPr>
              <w:lastRenderedPageBreak/>
              <w:t>Decoder vendor needs to pass the decoder to TE. This could be a step before test.</w:t>
            </w:r>
          </w:p>
          <w:p w14:paraId="17F65FD0"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hint="eastAsia"/>
                <w:szCs w:val="20"/>
                <w:highlight w:val="cyan"/>
                <w:lang w:val="en-GB"/>
              </w:rPr>
              <w:lastRenderedPageBreak/>
              <w:t>N</w:t>
            </w:r>
            <w:r w:rsidRPr="00DE7D79">
              <w:rPr>
                <w:rFonts w:ascii="Times New Roman" w:hAnsi="Times New Roman" w:cs="Times New Roman"/>
                <w:szCs w:val="20"/>
                <w:highlight w:val="cyan"/>
                <w:lang w:val="en-GB"/>
              </w:rPr>
              <w:t>o need during the performance test procedure.</w:t>
            </w:r>
          </w:p>
          <w:p w14:paraId="61C6669B" w14:textId="77777777" w:rsidR="0077084F" w:rsidRPr="00DE7D79" w:rsidRDefault="0077084F" w:rsidP="0077084F">
            <w:pPr>
              <w:overflowPunct w:val="0"/>
              <w:autoSpaceDE w:val="0"/>
              <w:autoSpaceDN w:val="0"/>
              <w:adjustRightInd w:val="0"/>
              <w:textAlignment w:val="baseline"/>
              <w:rPr>
                <w:rFonts w:ascii="Times New Roman" w:hAnsi="Times New Roman" w:cs="Times New Roman"/>
                <w:szCs w:val="20"/>
                <w:highlight w:val="cyan"/>
                <w:lang w:val="en-GB"/>
              </w:rPr>
            </w:pPr>
            <w:r w:rsidRPr="00DE7D79">
              <w:rPr>
                <w:rFonts w:ascii="Times New Roman" w:hAnsi="Times New Roman" w:cs="Times New Roman" w:hint="eastAsia"/>
                <w:szCs w:val="20"/>
                <w:highlight w:val="cyan"/>
                <w:lang w:val="en-GB"/>
              </w:rPr>
              <w:t>F</w:t>
            </w:r>
            <w:r w:rsidRPr="00DE7D79">
              <w:rPr>
                <w:rFonts w:ascii="Times New Roman" w:hAnsi="Times New Roman" w:cs="Times New Roman"/>
                <w:szCs w:val="20"/>
                <w:highlight w:val="cyan"/>
                <w:lang w:val="en-GB"/>
              </w:rPr>
              <w:t>FS LCM test</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135B436B" w14:textId="77777777" w:rsidR="0077084F" w:rsidRPr="00117B88" w:rsidRDefault="0077084F" w:rsidP="0077084F">
            <w:pPr>
              <w:overflowPunct w:val="0"/>
              <w:autoSpaceDE w:val="0"/>
              <w:autoSpaceDN w:val="0"/>
              <w:adjustRightInd w:val="0"/>
              <w:textAlignment w:val="baseline"/>
              <w:rPr>
                <w:rFonts w:ascii="Times New Roman" w:hAnsi="Times New Roman" w:cs="Times New Roman"/>
                <w:szCs w:val="20"/>
                <w:lang w:val="en-GB"/>
              </w:rPr>
            </w:pPr>
            <w:r>
              <w:rPr>
                <w:rFonts w:ascii="Times New Roman" w:hAnsi="Times New Roman" w:cs="Times New Roman" w:hint="eastAsia"/>
                <w:szCs w:val="20"/>
                <w:lang w:val="en-GB"/>
              </w:rPr>
              <w:lastRenderedPageBreak/>
              <w:t>N</w:t>
            </w:r>
            <w:r>
              <w:rPr>
                <w:rFonts w:ascii="Times New Roman" w:hAnsi="Times New Roman" w:cs="Times New Roman"/>
                <w:szCs w:val="20"/>
                <w:lang w:val="en-GB"/>
              </w:rPr>
              <w:t>o need</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2F36240F" w14:textId="77777777" w:rsidR="0077084F" w:rsidRPr="00117B88" w:rsidRDefault="0077084F" w:rsidP="0077084F">
            <w:pPr>
              <w:overflowPunct w:val="0"/>
              <w:autoSpaceDE w:val="0"/>
              <w:autoSpaceDN w:val="0"/>
              <w:adjustRightInd w:val="0"/>
              <w:textAlignment w:val="baseline"/>
              <w:rPr>
                <w:rFonts w:ascii="Times New Roman" w:hAnsi="Times New Roman" w:cs="Times New Roman"/>
                <w:szCs w:val="20"/>
                <w:lang w:val="en-GB"/>
              </w:rPr>
            </w:pPr>
            <w:r>
              <w:rPr>
                <w:rFonts w:ascii="Times New Roman" w:hAnsi="Times New Roman" w:cs="Times New Roman" w:hint="eastAsia"/>
                <w:szCs w:val="20"/>
                <w:lang w:val="en-GB"/>
              </w:rPr>
              <w:t>N</w:t>
            </w:r>
            <w:r>
              <w:rPr>
                <w:rFonts w:ascii="Times New Roman" w:hAnsi="Times New Roman" w:cs="Times New Roman"/>
                <w:szCs w:val="20"/>
                <w:lang w:val="en-GB"/>
              </w:rPr>
              <w:t>o need</w:t>
            </w:r>
          </w:p>
        </w:tc>
      </w:tr>
    </w:tbl>
    <w:p w14:paraId="6714C6B4" w14:textId="77777777" w:rsidR="0077084F" w:rsidRPr="0077084F" w:rsidRDefault="0077084F" w:rsidP="0077084F">
      <w:pPr>
        <w:pStyle w:val="a9"/>
        <w:rPr>
          <w:rFonts w:eastAsiaTheme="minorEastAsia"/>
          <w:sz w:val="22"/>
          <w:szCs w:val="28"/>
        </w:rPr>
      </w:pPr>
      <w:r w:rsidRPr="0077084F">
        <w:rPr>
          <w:rFonts w:eastAsiaTheme="minorEastAsia"/>
          <w:b/>
          <w:bCs/>
          <w:sz w:val="22"/>
          <w:szCs w:val="28"/>
        </w:rPr>
        <w:t>Note 1</w:t>
      </w:r>
      <w:r w:rsidRPr="0077084F">
        <w:rPr>
          <w:rFonts w:eastAsiaTheme="minorEastAsia"/>
          <w:sz w:val="22"/>
          <w:szCs w:val="28"/>
        </w:rPr>
        <w:t>: Since only DUT involved in encoder and decoder implementation, type 2 is not applicable for option 1.</w:t>
      </w:r>
    </w:p>
    <w:p w14:paraId="2317C7D3" w14:textId="77777777" w:rsidR="0077084F" w:rsidRPr="0077084F" w:rsidRDefault="0077084F" w:rsidP="0077084F">
      <w:pPr>
        <w:pStyle w:val="a9"/>
        <w:rPr>
          <w:rFonts w:eastAsiaTheme="minorEastAsia"/>
          <w:sz w:val="22"/>
          <w:szCs w:val="28"/>
        </w:rPr>
      </w:pPr>
      <w:r w:rsidRPr="0077084F">
        <w:rPr>
          <w:rFonts w:eastAsiaTheme="minorEastAsia"/>
          <w:b/>
          <w:bCs/>
          <w:sz w:val="22"/>
          <w:szCs w:val="28"/>
        </w:rPr>
        <w:t>Note 2</w:t>
      </w:r>
      <w:r w:rsidRPr="0077084F">
        <w:rPr>
          <w:rFonts w:eastAsiaTheme="minorEastAsia"/>
          <w:sz w:val="22"/>
          <w:szCs w:val="28"/>
        </w:rPr>
        <w:t xml:space="preserve">: For type 1 with NW-first training, if DUT does not make any update to the trained decoder from the other side, in our consideration, there is no difference with type 3. </w:t>
      </w:r>
    </w:p>
    <w:p w14:paraId="6259BAB9" w14:textId="77777777" w:rsidR="0077084F" w:rsidRPr="0077084F" w:rsidRDefault="0077084F" w:rsidP="0077084F">
      <w:pPr>
        <w:pStyle w:val="a9"/>
        <w:rPr>
          <w:rFonts w:eastAsiaTheme="minorEastAsia"/>
          <w:sz w:val="22"/>
          <w:szCs w:val="28"/>
        </w:rPr>
      </w:pPr>
      <w:r w:rsidRPr="0077084F">
        <w:rPr>
          <w:rFonts w:eastAsiaTheme="minorEastAsia"/>
          <w:b/>
          <w:bCs/>
          <w:sz w:val="22"/>
          <w:szCs w:val="28"/>
        </w:rPr>
        <w:t>Note 3</w:t>
      </w:r>
      <w:r w:rsidRPr="0077084F">
        <w:rPr>
          <w:rFonts w:eastAsiaTheme="minorEastAsia"/>
          <w:sz w:val="22"/>
          <w:szCs w:val="28"/>
        </w:rPr>
        <w:t>: Decoder is fully specified in the spec, type 1 and 2 that would introduce update to the decoder are not applicable.</w:t>
      </w:r>
    </w:p>
    <w:p w14:paraId="11B7B483" w14:textId="275D3994" w:rsidR="0077084F" w:rsidRDefault="0077084F" w:rsidP="0077084F">
      <w:pPr>
        <w:pStyle w:val="a9"/>
        <w:rPr>
          <w:rFonts w:eastAsiaTheme="minorEastAsia"/>
          <w:sz w:val="22"/>
          <w:szCs w:val="28"/>
        </w:rPr>
      </w:pPr>
      <w:r w:rsidRPr="0077084F">
        <w:rPr>
          <w:rFonts w:eastAsiaTheme="minorEastAsia"/>
          <w:b/>
          <w:bCs/>
          <w:sz w:val="22"/>
          <w:szCs w:val="28"/>
        </w:rPr>
        <w:t>Note 4</w:t>
      </w:r>
      <w:r w:rsidRPr="0077084F">
        <w:rPr>
          <w:rFonts w:eastAsiaTheme="minorEastAsia"/>
          <w:sz w:val="22"/>
          <w:szCs w:val="28"/>
        </w:rPr>
        <w:t>: More clarification is required for this entry. A model can definitely be applied to different scenarios/conditions/configurations as long as the data input is aligned, it is just a matter of performance difference.</w:t>
      </w:r>
    </w:p>
    <w:p w14:paraId="0870EE5B" w14:textId="60530384" w:rsidR="0077084F" w:rsidRPr="006235C2" w:rsidRDefault="00BE440D" w:rsidP="00827B7D">
      <w:pPr>
        <w:pStyle w:val="a9"/>
        <w:rPr>
          <w:rFonts w:eastAsiaTheme="minorEastAsia"/>
          <w:b/>
          <w:bCs/>
          <w:sz w:val="22"/>
          <w:szCs w:val="28"/>
        </w:rPr>
      </w:pPr>
      <w:r w:rsidRPr="006235C2">
        <w:rPr>
          <w:rFonts w:eastAsiaTheme="minorEastAsia" w:hint="eastAsia"/>
          <w:b/>
          <w:bCs/>
          <w:sz w:val="22"/>
          <w:szCs w:val="28"/>
        </w:rPr>
        <w:t>P</w:t>
      </w:r>
      <w:r w:rsidRPr="006235C2">
        <w:rPr>
          <w:rFonts w:eastAsiaTheme="minorEastAsia"/>
          <w:b/>
          <w:bCs/>
          <w:sz w:val="22"/>
          <w:szCs w:val="28"/>
        </w:rPr>
        <w:t xml:space="preserve">roposal 1: </w:t>
      </w:r>
      <w:r w:rsidR="00F35F69" w:rsidRPr="006235C2">
        <w:rPr>
          <w:rFonts w:eastAsiaTheme="minorEastAsia"/>
          <w:b/>
          <w:bCs/>
          <w:sz w:val="22"/>
          <w:szCs w:val="28"/>
        </w:rPr>
        <w:t xml:space="preserve">Our views on two-sided testing options comparison are listed in </w:t>
      </w:r>
      <w:r w:rsidR="00EF685E">
        <w:rPr>
          <w:rFonts w:eastAsiaTheme="minorEastAsia"/>
          <w:b/>
          <w:bCs/>
          <w:sz w:val="22"/>
          <w:szCs w:val="28"/>
        </w:rPr>
        <w:t>the table</w:t>
      </w:r>
      <w:r w:rsidR="00F35F69" w:rsidRPr="006235C2">
        <w:rPr>
          <w:rFonts w:eastAsiaTheme="minorEastAsia"/>
          <w:b/>
          <w:bCs/>
          <w:sz w:val="22"/>
          <w:szCs w:val="28"/>
        </w:rPr>
        <w:t xml:space="preserve"> with </w:t>
      </w:r>
      <w:r w:rsidR="007A3CC1" w:rsidRPr="006235C2">
        <w:rPr>
          <w:rFonts w:eastAsiaTheme="minorEastAsia"/>
          <w:b/>
          <w:bCs/>
          <w:sz w:val="22"/>
          <w:szCs w:val="28"/>
        </w:rPr>
        <w:t>additional notes.</w:t>
      </w:r>
    </w:p>
    <w:p w14:paraId="542DB739" w14:textId="77777777" w:rsidR="00BE440D" w:rsidRDefault="00BE440D" w:rsidP="00827B7D">
      <w:pPr>
        <w:pStyle w:val="a9"/>
        <w:rPr>
          <w:rFonts w:eastAsiaTheme="minorEastAsia"/>
          <w:sz w:val="22"/>
          <w:szCs w:val="28"/>
        </w:rPr>
      </w:pPr>
    </w:p>
    <w:p w14:paraId="31B2BECE" w14:textId="3FE074D8" w:rsidR="0009327A" w:rsidRPr="0009327A" w:rsidRDefault="0009327A" w:rsidP="0009327A">
      <w:pPr>
        <w:pStyle w:val="a9"/>
        <w:outlineLvl w:val="0"/>
        <w:rPr>
          <w:rFonts w:eastAsiaTheme="minorEastAsia"/>
          <w:sz w:val="28"/>
          <w:szCs w:val="36"/>
        </w:rPr>
      </w:pPr>
      <w:r w:rsidRPr="0009327A">
        <w:rPr>
          <w:rFonts w:eastAsiaTheme="minorEastAsia" w:hint="eastAsia"/>
          <w:sz w:val="28"/>
          <w:szCs w:val="36"/>
        </w:rPr>
        <w:t>2</w:t>
      </w:r>
      <w:r w:rsidRPr="0009327A">
        <w:rPr>
          <w:rFonts w:eastAsiaTheme="minorEastAsia"/>
          <w:sz w:val="28"/>
          <w:szCs w:val="36"/>
        </w:rPr>
        <w:t>.2 Issue 2: Metrics/KPIs for CSI requirements/tests</w:t>
      </w:r>
    </w:p>
    <w:p w14:paraId="0CB99931" w14:textId="34459316" w:rsidR="0009327A" w:rsidRDefault="0009327A" w:rsidP="00827B7D">
      <w:pPr>
        <w:pStyle w:val="a9"/>
        <w:rPr>
          <w:rFonts w:eastAsiaTheme="minorEastAsia"/>
          <w:sz w:val="22"/>
          <w:szCs w:val="28"/>
        </w:rPr>
      </w:pPr>
      <w:r w:rsidRPr="0009327A">
        <w:rPr>
          <w:rFonts w:eastAsiaTheme="minorEastAsia"/>
          <w:sz w:val="22"/>
          <w:szCs w:val="28"/>
        </w:rPr>
        <w:t>In RAN4 #108bis, we achieved following agreements</w:t>
      </w:r>
    </w:p>
    <w:tbl>
      <w:tblPr>
        <w:tblStyle w:val="aff4"/>
        <w:tblW w:w="0" w:type="auto"/>
        <w:tblLook w:val="04A0" w:firstRow="1" w:lastRow="0" w:firstColumn="1" w:lastColumn="0" w:noHBand="0" w:noVBand="1"/>
      </w:tblPr>
      <w:tblGrid>
        <w:gridCol w:w="9629"/>
      </w:tblGrid>
      <w:tr w:rsidR="0009327A" w14:paraId="5D1B0CFC" w14:textId="77777777" w:rsidTr="0009327A">
        <w:tc>
          <w:tcPr>
            <w:tcW w:w="9629" w:type="dxa"/>
          </w:tcPr>
          <w:p w14:paraId="4C5A6A8C" w14:textId="77777777" w:rsidR="0009327A" w:rsidRPr="0009327A" w:rsidRDefault="0009327A" w:rsidP="0009327A">
            <w:pPr>
              <w:rPr>
                <w:rFonts w:cs="Arial"/>
                <w:b/>
                <w:u w:val="single"/>
              </w:rPr>
            </w:pPr>
            <w:r w:rsidRPr="0009327A">
              <w:rPr>
                <w:rFonts w:cs="Arial"/>
                <w:b/>
                <w:u w:val="single"/>
              </w:rPr>
              <w:t>Issue 2-1: Metrics/KPIs for CSI requirements/tests</w:t>
            </w:r>
          </w:p>
          <w:p w14:paraId="43B662E9" w14:textId="77777777" w:rsidR="0009327A" w:rsidRPr="0009327A" w:rsidRDefault="0009327A" w:rsidP="0009327A">
            <w:pPr>
              <w:numPr>
                <w:ilvl w:val="0"/>
                <w:numId w:val="13"/>
              </w:numPr>
              <w:snapToGrid w:val="0"/>
              <w:spacing w:after="0" w:line="240" w:lineRule="auto"/>
              <w:ind w:left="426" w:hanging="402"/>
              <w:rPr>
                <w:rFonts w:cs="Arial"/>
                <w:b/>
              </w:rPr>
            </w:pPr>
            <w:r w:rsidRPr="0009327A">
              <w:rPr>
                <w:rFonts w:cs="Arial"/>
                <w:b/>
              </w:rPr>
              <w:t>Proposals</w:t>
            </w:r>
          </w:p>
          <w:p w14:paraId="46FD6D9E" w14:textId="77777777" w:rsidR="0009327A" w:rsidRPr="0009327A" w:rsidRDefault="0009327A" w:rsidP="0009327A">
            <w:pPr>
              <w:numPr>
                <w:ilvl w:val="1"/>
                <w:numId w:val="18"/>
              </w:numPr>
              <w:spacing w:after="0" w:line="240" w:lineRule="auto"/>
              <w:ind w:left="851" w:hanging="425"/>
              <w:rPr>
                <w:rFonts w:cs="Arial"/>
              </w:rPr>
            </w:pPr>
            <w:r w:rsidRPr="0009327A">
              <w:rPr>
                <w:rFonts w:cs="Arial"/>
              </w:rPr>
              <w:t>Option 1: Throughput/relative throughput</w:t>
            </w:r>
          </w:p>
          <w:p w14:paraId="03633299" w14:textId="77777777" w:rsidR="0009327A" w:rsidRPr="0009327A" w:rsidRDefault="0009327A" w:rsidP="0009327A">
            <w:pPr>
              <w:numPr>
                <w:ilvl w:val="1"/>
                <w:numId w:val="18"/>
              </w:numPr>
              <w:spacing w:after="0" w:line="240" w:lineRule="auto"/>
              <w:ind w:left="851" w:hanging="425"/>
              <w:rPr>
                <w:rFonts w:cs="Arial"/>
              </w:rPr>
            </w:pPr>
            <w:r w:rsidRPr="0009327A">
              <w:rPr>
                <w:rFonts w:cs="Arial"/>
              </w:rPr>
              <w:t>Option 2: SGCS, NMSE</w:t>
            </w:r>
          </w:p>
          <w:p w14:paraId="0F98D627" w14:textId="77777777" w:rsidR="0009327A" w:rsidRPr="0009327A" w:rsidRDefault="0009327A" w:rsidP="0009327A">
            <w:pPr>
              <w:numPr>
                <w:ilvl w:val="1"/>
                <w:numId w:val="18"/>
              </w:numPr>
              <w:spacing w:after="0" w:line="240" w:lineRule="auto"/>
              <w:ind w:left="851" w:hanging="425"/>
              <w:rPr>
                <w:rFonts w:cs="Arial"/>
              </w:rPr>
            </w:pPr>
            <w:r w:rsidRPr="0009327A">
              <w:rPr>
                <w:rFonts w:cs="Arial"/>
              </w:rPr>
              <w:t>Option 3: CSI prediction accuracy</w:t>
            </w:r>
          </w:p>
          <w:p w14:paraId="755C3CFA" w14:textId="77777777" w:rsidR="0009327A" w:rsidRPr="0009327A" w:rsidRDefault="0009327A" w:rsidP="0009327A">
            <w:pPr>
              <w:rPr>
                <w:rFonts w:cs="Arial"/>
                <w:b/>
              </w:rPr>
            </w:pPr>
            <w:r w:rsidRPr="0009327A">
              <w:rPr>
                <w:rFonts w:cs="Arial"/>
                <w:b/>
                <w:highlight w:val="green"/>
              </w:rPr>
              <w:t>Agreement:</w:t>
            </w:r>
          </w:p>
          <w:p w14:paraId="6E9C4678" w14:textId="77777777" w:rsidR="0009327A" w:rsidRPr="0009327A" w:rsidRDefault="0009327A" w:rsidP="0009327A">
            <w:pPr>
              <w:pStyle w:val="aff"/>
              <w:numPr>
                <w:ilvl w:val="0"/>
                <w:numId w:val="17"/>
              </w:numPr>
              <w:overflowPunct w:val="0"/>
              <w:autoSpaceDE w:val="0"/>
              <w:autoSpaceDN w:val="0"/>
              <w:adjustRightInd w:val="0"/>
              <w:spacing w:line="240" w:lineRule="auto"/>
              <w:textAlignment w:val="baseline"/>
              <w:rPr>
                <w:rFonts w:ascii="Arial" w:eastAsiaTheme="minorHAnsi" w:hAnsi="Arial" w:cs="Arial"/>
              </w:rPr>
            </w:pPr>
            <w:r w:rsidRPr="0009327A">
              <w:rPr>
                <w:rFonts w:ascii="Arial" w:eastAsiaTheme="minorHAnsi" w:hAnsi="Arial" w:cs="Arial"/>
              </w:rPr>
              <w:t>For Metrics/KPIs for CSI requirements/tests, use Option 1 as baseline</w:t>
            </w:r>
          </w:p>
          <w:p w14:paraId="7C4848F9" w14:textId="77777777" w:rsidR="0009327A" w:rsidRPr="0009327A" w:rsidRDefault="0009327A" w:rsidP="0009327A">
            <w:pPr>
              <w:pStyle w:val="aff"/>
              <w:numPr>
                <w:ilvl w:val="1"/>
                <w:numId w:val="17"/>
              </w:numPr>
              <w:overflowPunct w:val="0"/>
              <w:autoSpaceDE w:val="0"/>
              <w:autoSpaceDN w:val="0"/>
              <w:adjustRightInd w:val="0"/>
              <w:spacing w:line="240" w:lineRule="auto"/>
              <w:textAlignment w:val="baseline"/>
              <w:rPr>
                <w:rFonts w:ascii="Arial" w:eastAsiaTheme="minorHAnsi" w:hAnsi="Arial" w:cs="Arial"/>
              </w:rPr>
            </w:pPr>
            <w:r w:rsidRPr="0009327A">
              <w:rPr>
                <w:rFonts w:ascii="Arial" w:eastAsiaTheme="minorHAnsi" w:hAnsi="Arial" w:cs="Arial"/>
              </w:rPr>
              <w:t>For Option 3, further discuss the feasibility to define the CSI prediction accuracy in the WI phase.</w:t>
            </w:r>
          </w:p>
          <w:p w14:paraId="5DFA0EEA" w14:textId="7046DA0A" w:rsidR="0009327A" w:rsidRPr="0009327A" w:rsidRDefault="0009327A" w:rsidP="00827B7D">
            <w:pPr>
              <w:pStyle w:val="aff"/>
              <w:numPr>
                <w:ilvl w:val="0"/>
                <w:numId w:val="17"/>
              </w:numPr>
              <w:overflowPunct w:val="0"/>
              <w:autoSpaceDE w:val="0"/>
              <w:autoSpaceDN w:val="0"/>
              <w:adjustRightInd w:val="0"/>
              <w:spacing w:line="240" w:lineRule="auto"/>
              <w:textAlignment w:val="baseline"/>
              <w:rPr>
                <w:rFonts w:ascii="Times New Roman" w:eastAsiaTheme="minorEastAsia" w:hAnsi="Times New Roman"/>
                <w:sz w:val="20"/>
                <w:szCs w:val="20"/>
              </w:rPr>
            </w:pPr>
            <w:r w:rsidRPr="0009327A">
              <w:rPr>
                <w:rFonts w:ascii="Arial" w:eastAsiaTheme="minorHAnsi" w:hAnsi="Arial" w:cs="Arial"/>
              </w:rPr>
              <w:t>FFS for monitoring metrics</w:t>
            </w:r>
          </w:p>
        </w:tc>
      </w:tr>
    </w:tbl>
    <w:p w14:paraId="09F53133" w14:textId="77777777" w:rsidR="0009327A" w:rsidRDefault="0009327A" w:rsidP="00827B7D">
      <w:pPr>
        <w:pStyle w:val="a9"/>
        <w:rPr>
          <w:rFonts w:eastAsiaTheme="minorEastAsia"/>
          <w:sz w:val="22"/>
          <w:szCs w:val="28"/>
        </w:rPr>
      </w:pPr>
    </w:p>
    <w:p w14:paraId="2F515F67" w14:textId="77777777" w:rsidR="00ED2DB7" w:rsidRPr="00ED2DB7" w:rsidRDefault="00ED2DB7" w:rsidP="00ED2DB7">
      <w:pPr>
        <w:pStyle w:val="a9"/>
        <w:rPr>
          <w:rFonts w:eastAsiaTheme="minorEastAsia"/>
          <w:sz w:val="22"/>
          <w:szCs w:val="28"/>
        </w:rPr>
      </w:pPr>
      <w:r w:rsidRPr="00ED2DB7">
        <w:rPr>
          <w:rFonts w:eastAsiaTheme="minorEastAsia"/>
          <w:sz w:val="22"/>
          <w:szCs w:val="28"/>
        </w:rPr>
        <w:t>A left FFS is the feasibility of option 3. In general, CSI prediction accuracy is the quantized difference (e.g., SGCS) between ideal CSI and predicted CSI derived by DUT-side AI/ML model.</w:t>
      </w:r>
    </w:p>
    <w:p w14:paraId="5FC5C390" w14:textId="2407B3A3" w:rsidR="00ED2DB7" w:rsidRPr="00ED2DB7" w:rsidRDefault="00ED2DB7" w:rsidP="00ED2DB7">
      <w:pPr>
        <w:pStyle w:val="a9"/>
        <w:rPr>
          <w:rFonts w:eastAsiaTheme="minorEastAsia"/>
          <w:sz w:val="22"/>
          <w:szCs w:val="28"/>
        </w:rPr>
      </w:pPr>
      <w:r w:rsidRPr="00ED2DB7">
        <w:rPr>
          <w:rFonts w:eastAsiaTheme="minorEastAsia"/>
          <w:sz w:val="22"/>
          <w:szCs w:val="28"/>
        </w:rPr>
        <w:t xml:space="preserve">The first point is what is the ideal CSI. We think </w:t>
      </w:r>
      <w:r>
        <w:rPr>
          <w:rFonts w:eastAsiaTheme="minorEastAsia"/>
          <w:sz w:val="22"/>
          <w:szCs w:val="28"/>
        </w:rPr>
        <w:t>using</w:t>
      </w:r>
      <w:r w:rsidRPr="00ED2DB7">
        <w:rPr>
          <w:rFonts w:eastAsiaTheme="minorEastAsia"/>
          <w:sz w:val="22"/>
          <w:szCs w:val="28"/>
        </w:rPr>
        <w:t xml:space="preserve"> the measured CSI on DUT-side as ideal CSI</w:t>
      </w:r>
      <w:r>
        <w:rPr>
          <w:rFonts w:eastAsiaTheme="minorEastAsia"/>
          <w:sz w:val="22"/>
          <w:szCs w:val="28"/>
        </w:rPr>
        <w:t xml:space="preserve"> is more straightforward</w:t>
      </w:r>
      <w:r w:rsidR="00AE5058">
        <w:rPr>
          <w:rFonts w:eastAsiaTheme="minorEastAsia"/>
          <w:sz w:val="22"/>
          <w:szCs w:val="28"/>
        </w:rPr>
        <w:t xml:space="preserve">, since this could </w:t>
      </w:r>
      <w:r w:rsidRPr="00ED2DB7">
        <w:rPr>
          <w:rFonts w:eastAsiaTheme="minorEastAsia"/>
          <w:sz w:val="22"/>
          <w:szCs w:val="28"/>
        </w:rPr>
        <w:t>avoid the impact from different measurement methods. Even the measurement would hold some level of uncertainty, it could still be used as a reference for verifying whether the AI/ML functionality is within reasonable performance bounds.</w:t>
      </w:r>
      <w:r w:rsidR="00AE5058">
        <w:rPr>
          <w:rFonts w:eastAsiaTheme="minorEastAsia"/>
          <w:sz w:val="22"/>
          <w:szCs w:val="28"/>
        </w:rPr>
        <w:t xml:space="preserve"> </w:t>
      </w:r>
      <w:r w:rsidR="00AB36A0">
        <w:rPr>
          <w:rFonts w:eastAsiaTheme="minorEastAsia"/>
          <w:sz w:val="22"/>
          <w:szCs w:val="28"/>
        </w:rPr>
        <w:t>An alternative way is TE provides ideal CSI on DUT-side at predicting time instances</w:t>
      </w:r>
      <w:r w:rsidR="00AE5058">
        <w:rPr>
          <w:rFonts w:eastAsiaTheme="minorEastAsia"/>
          <w:sz w:val="22"/>
          <w:szCs w:val="28"/>
        </w:rPr>
        <w:t xml:space="preserve">, </w:t>
      </w:r>
      <w:r w:rsidR="00AB36A0">
        <w:rPr>
          <w:rFonts w:eastAsiaTheme="minorEastAsia"/>
          <w:sz w:val="22"/>
          <w:szCs w:val="28"/>
        </w:rPr>
        <w:t xml:space="preserve">but whether it is available </w:t>
      </w:r>
      <w:r w:rsidR="00AE5058">
        <w:rPr>
          <w:rFonts w:eastAsiaTheme="minorEastAsia"/>
          <w:sz w:val="22"/>
          <w:szCs w:val="28"/>
        </w:rPr>
        <w:t>requires confirmation from TE vendors.</w:t>
      </w:r>
    </w:p>
    <w:p w14:paraId="1AAE3359" w14:textId="77777777" w:rsidR="00D76971" w:rsidRDefault="00ED2DB7" w:rsidP="00ED2DB7">
      <w:pPr>
        <w:pStyle w:val="a9"/>
        <w:rPr>
          <w:rFonts w:eastAsiaTheme="minorEastAsia"/>
          <w:sz w:val="22"/>
          <w:szCs w:val="28"/>
        </w:rPr>
      </w:pPr>
      <w:r w:rsidRPr="00ED2DB7">
        <w:rPr>
          <w:rFonts w:eastAsiaTheme="minorEastAsia"/>
          <w:sz w:val="22"/>
          <w:szCs w:val="28"/>
        </w:rPr>
        <w:t xml:space="preserve">The next point is whether it is possible to obtain </w:t>
      </w:r>
      <w:r w:rsidR="00D76971">
        <w:rPr>
          <w:rFonts w:eastAsiaTheme="minorEastAsia"/>
          <w:sz w:val="22"/>
          <w:szCs w:val="28"/>
        </w:rPr>
        <w:t>the ideal CSI</w:t>
      </w:r>
      <w:r w:rsidRPr="00ED2DB7">
        <w:rPr>
          <w:rFonts w:eastAsiaTheme="minorEastAsia"/>
          <w:sz w:val="22"/>
          <w:szCs w:val="28"/>
        </w:rPr>
        <w:t xml:space="preserve"> during the test. If just for pure testing purpose, one possible way is to configure an additional CSI-RS resource during the test, such that DUT could perform both measurement and prediction at target time instances for comparison.</w:t>
      </w:r>
    </w:p>
    <w:p w14:paraId="7B3CDB52" w14:textId="48B4D10A" w:rsidR="0009327A" w:rsidRPr="0009327A" w:rsidRDefault="0009327A" w:rsidP="00ED2DB7">
      <w:pPr>
        <w:pStyle w:val="a9"/>
        <w:rPr>
          <w:rFonts w:eastAsiaTheme="minorEastAsia"/>
          <w:b/>
          <w:bCs/>
          <w:sz w:val="22"/>
          <w:szCs w:val="28"/>
        </w:rPr>
      </w:pPr>
      <w:r w:rsidRPr="0009327A">
        <w:rPr>
          <w:rFonts w:eastAsiaTheme="minorEastAsia"/>
          <w:b/>
          <w:bCs/>
          <w:sz w:val="22"/>
          <w:szCs w:val="28"/>
        </w:rPr>
        <w:t xml:space="preserve">Proposal </w:t>
      </w:r>
      <w:r>
        <w:rPr>
          <w:rFonts w:eastAsiaTheme="minorEastAsia"/>
          <w:b/>
          <w:bCs/>
          <w:sz w:val="22"/>
          <w:szCs w:val="28"/>
        </w:rPr>
        <w:t>2</w:t>
      </w:r>
      <w:r w:rsidRPr="0009327A">
        <w:rPr>
          <w:rFonts w:eastAsiaTheme="minorEastAsia"/>
          <w:b/>
          <w:bCs/>
          <w:sz w:val="22"/>
          <w:szCs w:val="28"/>
        </w:rPr>
        <w:t xml:space="preserve">: </w:t>
      </w:r>
      <w:r w:rsidR="00D76971" w:rsidRPr="00D76971">
        <w:rPr>
          <w:rFonts w:eastAsiaTheme="minorEastAsia"/>
          <w:b/>
          <w:bCs/>
          <w:sz w:val="22"/>
          <w:szCs w:val="28"/>
        </w:rPr>
        <w:t>If CSI prediction accuracy is taken as metric to test inference performance, the measured CSI on DUT-side could be considered as reference to calculate the accuracy.</w:t>
      </w:r>
    </w:p>
    <w:p w14:paraId="5E608998" w14:textId="73E147FA" w:rsidR="00D76971" w:rsidRPr="00D76971" w:rsidRDefault="00D76971" w:rsidP="00D76971">
      <w:pPr>
        <w:pStyle w:val="a9"/>
        <w:rPr>
          <w:rFonts w:eastAsiaTheme="minorEastAsia"/>
          <w:sz w:val="22"/>
          <w:szCs w:val="28"/>
        </w:rPr>
      </w:pPr>
      <w:r w:rsidRPr="00D76971">
        <w:rPr>
          <w:rFonts w:eastAsiaTheme="minorEastAsia"/>
          <w:sz w:val="22"/>
          <w:szCs w:val="28"/>
        </w:rPr>
        <w:t xml:space="preserve">Another issue is monitoring metrics. In our consideration, using intermediate KPIs or throughput may both face some limitations. Using intermediate KPIs requires the acquisition of “ground truth” data to </w:t>
      </w:r>
      <w:r w:rsidRPr="00D76971">
        <w:rPr>
          <w:rFonts w:eastAsiaTheme="minorEastAsia"/>
          <w:sz w:val="22"/>
          <w:szCs w:val="28"/>
        </w:rPr>
        <w:lastRenderedPageBreak/>
        <w:t>calculate the metrics. In performance test, we could configure some additional resources just for verification purpose, for example, dedicated resources for DUT to report target CSI. But it would be impossible to have such kind of resources in practical</w:t>
      </w:r>
      <w:r w:rsidR="002C3F03">
        <w:rPr>
          <w:rFonts w:eastAsiaTheme="minorEastAsia"/>
          <w:sz w:val="22"/>
          <w:szCs w:val="28"/>
        </w:rPr>
        <w:t xml:space="preserve"> </w:t>
      </w:r>
      <w:r w:rsidR="005B4096">
        <w:rPr>
          <w:rFonts w:eastAsiaTheme="minorEastAsia"/>
          <w:sz w:val="22"/>
          <w:szCs w:val="28"/>
        </w:rPr>
        <w:t>networks</w:t>
      </w:r>
      <w:r w:rsidRPr="00D76971">
        <w:rPr>
          <w:rFonts w:eastAsiaTheme="minorEastAsia"/>
          <w:sz w:val="22"/>
          <w:szCs w:val="28"/>
        </w:rPr>
        <w:t>.</w:t>
      </w:r>
    </w:p>
    <w:p w14:paraId="388B7F3C" w14:textId="2E3FCB18" w:rsidR="00D76971" w:rsidRPr="00D76971" w:rsidRDefault="00633D17" w:rsidP="00D76971">
      <w:pPr>
        <w:pStyle w:val="a9"/>
        <w:rPr>
          <w:rFonts w:eastAsiaTheme="minorEastAsia"/>
          <w:sz w:val="22"/>
          <w:szCs w:val="28"/>
        </w:rPr>
      </w:pPr>
      <w:r>
        <w:rPr>
          <w:rFonts w:eastAsiaTheme="minorEastAsia"/>
          <w:sz w:val="22"/>
          <w:szCs w:val="28"/>
        </w:rPr>
        <w:t>Alt</w:t>
      </w:r>
      <w:r w:rsidR="00D76971" w:rsidRPr="00D76971">
        <w:rPr>
          <w:rFonts w:eastAsiaTheme="minorEastAsia"/>
          <w:sz w:val="22"/>
          <w:szCs w:val="28"/>
        </w:rPr>
        <w:t>hough throughput has been agreed as baseline</w:t>
      </w:r>
      <w:r>
        <w:rPr>
          <w:rFonts w:eastAsiaTheme="minorEastAsia"/>
          <w:sz w:val="22"/>
          <w:szCs w:val="28"/>
        </w:rPr>
        <w:t xml:space="preserve"> metric</w:t>
      </w:r>
      <w:r w:rsidR="00D76971" w:rsidRPr="00D76971">
        <w:rPr>
          <w:rFonts w:eastAsiaTheme="minorEastAsia"/>
          <w:sz w:val="22"/>
          <w:szCs w:val="28"/>
        </w:rPr>
        <w:t xml:space="preserve">, a concern on using </w:t>
      </w:r>
      <w:r w:rsidR="00ED7D11">
        <w:rPr>
          <w:rFonts w:eastAsiaTheme="minorEastAsia"/>
          <w:sz w:val="22"/>
          <w:szCs w:val="28"/>
        </w:rPr>
        <w:t xml:space="preserve">it </w:t>
      </w:r>
      <w:r w:rsidR="00D76971" w:rsidRPr="00D76971">
        <w:rPr>
          <w:rFonts w:eastAsiaTheme="minorEastAsia"/>
          <w:sz w:val="22"/>
          <w:szCs w:val="28"/>
        </w:rPr>
        <w:t>for monitoring is that there may be many factors that would affect the throughout in practical network</w:t>
      </w:r>
      <w:r w:rsidR="005B4096">
        <w:rPr>
          <w:rFonts w:eastAsiaTheme="minorEastAsia"/>
          <w:sz w:val="22"/>
          <w:szCs w:val="28"/>
        </w:rPr>
        <w:t>s</w:t>
      </w:r>
      <w:r w:rsidR="00D76971" w:rsidRPr="00D76971">
        <w:rPr>
          <w:rFonts w:eastAsiaTheme="minorEastAsia"/>
          <w:sz w:val="22"/>
          <w:szCs w:val="28"/>
        </w:rPr>
        <w:t xml:space="preserve">, not just the AI/ML model itself. So it </w:t>
      </w:r>
      <w:r w:rsidR="005B4096">
        <w:rPr>
          <w:rFonts w:eastAsiaTheme="minorEastAsia"/>
          <w:sz w:val="22"/>
          <w:szCs w:val="28"/>
        </w:rPr>
        <w:t xml:space="preserve">may </w:t>
      </w:r>
      <w:r w:rsidR="00D76971" w:rsidRPr="00D76971">
        <w:rPr>
          <w:rFonts w:eastAsiaTheme="minorEastAsia"/>
          <w:sz w:val="22"/>
          <w:szCs w:val="28"/>
        </w:rPr>
        <w:t>not directly reflect the performance variance of AI/ML model.</w:t>
      </w:r>
    </w:p>
    <w:p w14:paraId="65438834" w14:textId="0C545558" w:rsidR="00D76971" w:rsidRDefault="00D76971" w:rsidP="00D76971">
      <w:pPr>
        <w:pStyle w:val="a9"/>
        <w:rPr>
          <w:rFonts w:eastAsiaTheme="minorEastAsia"/>
          <w:sz w:val="22"/>
          <w:szCs w:val="28"/>
        </w:rPr>
      </w:pPr>
      <w:r w:rsidRPr="00D76971">
        <w:rPr>
          <w:rFonts w:eastAsiaTheme="minorEastAsia"/>
          <w:sz w:val="22"/>
          <w:szCs w:val="28"/>
        </w:rPr>
        <w:t xml:space="preserve">Thus, we think the monitoring metrics should consider the feasibility in </w:t>
      </w:r>
      <w:r w:rsidR="005B4096">
        <w:rPr>
          <w:rFonts w:eastAsiaTheme="minorEastAsia"/>
          <w:sz w:val="22"/>
          <w:szCs w:val="28"/>
        </w:rPr>
        <w:t>practical networks</w:t>
      </w:r>
      <w:r w:rsidRPr="00D76971">
        <w:rPr>
          <w:rFonts w:eastAsiaTheme="minorEastAsia"/>
          <w:sz w:val="22"/>
          <w:szCs w:val="28"/>
        </w:rPr>
        <w:t xml:space="preserve"> and be tightly relate</w:t>
      </w:r>
      <w:r w:rsidR="005B4096">
        <w:rPr>
          <w:rFonts w:eastAsiaTheme="minorEastAsia"/>
          <w:sz w:val="22"/>
          <w:szCs w:val="28"/>
        </w:rPr>
        <w:t>d</w:t>
      </w:r>
      <w:r w:rsidRPr="00D76971">
        <w:rPr>
          <w:rFonts w:eastAsiaTheme="minorEastAsia"/>
          <w:sz w:val="22"/>
          <w:szCs w:val="28"/>
        </w:rPr>
        <w:t xml:space="preserve"> to AI/ML model itself. From this perspective, other candidate options, e.g., the applicable conditions associated with the specific AI/ML model, or the characteristics of training dataset used for a specific AI/ML model, could be considered for future discussion.</w:t>
      </w:r>
    </w:p>
    <w:p w14:paraId="5DCC768A" w14:textId="3DEA5022" w:rsidR="0009327A" w:rsidRPr="0009327A" w:rsidRDefault="0009327A" w:rsidP="00D76971">
      <w:pPr>
        <w:pStyle w:val="a9"/>
        <w:rPr>
          <w:rFonts w:eastAsiaTheme="minorEastAsia"/>
          <w:b/>
          <w:bCs/>
          <w:sz w:val="22"/>
          <w:szCs w:val="28"/>
        </w:rPr>
      </w:pPr>
      <w:r w:rsidRPr="0009327A">
        <w:rPr>
          <w:rFonts w:eastAsiaTheme="minorEastAsia"/>
          <w:b/>
          <w:bCs/>
          <w:sz w:val="22"/>
          <w:szCs w:val="28"/>
        </w:rPr>
        <w:t xml:space="preserve">Proposal </w:t>
      </w:r>
      <w:r>
        <w:rPr>
          <w:rFonts w:eastAsiaTheme="minorEastAsia"/>
          <w:b/>
          <w:bCs/>
          <w:sz w:val="22"/>
          <w:szCs w:val="28"/>
        </w:rPr>
        <w:t>3</w:t>
      </w:r>
      <w:r w:rsidRPr="0009327A">
        <w:rPr>
          <w:rFonts w:eastAsiaTheme="minorEastAsia"/>
          <w:b/>
          <w:bCs/>
          <w:sz w:val="22"/>
          <w:szCs w:val="28"/>
        </w:rPr>
        <w:t xml:space="preserve">: </w:t>
      </w:r>
      <w:r w:rsidR="00ED7D11" w:rsidRPr="00ED7D11">
        <w:rPr>
          <w:rFonts w:eastAsiaTheme="minorEastAsia"/>
          <w:b/>
          <w:bCs/>
          <w:sz w:val="22"/>
          <w:szCs w:val="28"/>
        </w:rPr>
        <w:t>Beside throughput, other candidate options (e.g., applicable condition, dataset characteristic and etc.) could be considered for discussion on monitoring metrics.</w:t>
      </w:r>
    </w:p>
    <w:p w14:paraId="1511F96A" w14:textId="4DBC7FFE" w:rsidR="00E00D05" w:rsidRPr="006D4B0B" w:rsidRDefault="00E00D05" w:rsidP="0009327A">
      <w:pPr>
        <w:pStyle w:val="a9"/>
        <w:rPr>
          <w:rFonts w:eastAsiaTheme="minorEastAsia"/>
          <w:b/>
          <w:bCs/>
          <w:sz w:val="22"/>
          <w:szCs w:val="28"/>
        </w:rPr>
      </w:pPr>
    </w:p>
    <w:p w14:paraId="7C8ECB10" w14:textId="77777777" w:rsidR="001535F0" w:rsidRPr="004A6E54" w:rsidRDefault="001535F0" w:rsidP="005661C7">
      <w:pPr>
        <w:pStyle w:val="a9"/>
        <w:rPr>
          <w:rFonts w:eastAsiaTheme="minorEastAsia"/>
        </w:rPr>
      </w:pPr>
    </w:p>
    <w:p w14:paraId="3879E8F8" w14:textId="77777777" w:rsidR="00C473A5" w:rsidRPr="001535F0" w:rsidRDefault="00C473A5" w:rsidP="00CE0424">
      <w:pPr>
        <w:pStyle w:val="1"/>
        <w:rPr>
          <w:lang w:val="en-US"/>
        </w:rPr>
        <w:sectPr w:rsidR="00C473A5" w:rsidRPr="001535F0" w:rsidSect="00814BF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4CE25176" w:rsidR="006E1C82" w:rsidRDefault="00710913" w:rsidP="00710913">
      <w:pPr>
        <w:pStyle w:val="a9"/>
        <w:rPr>
          <w:sz w:val="22"/>
          <w:szCs w:val="28"/>
        </w:rPr>
      </w:pPr>
      <w:r w:rsidRPr="00BB42D4">
        <w:rPr>
          <w:sz w:val="22"/>
          <w:szCs w:val="28"/>
        </w:rPr>
        <w:t xml:space="preserve">In this contribution, </w:t>
      </w:r>
      <w:r w:rsidR="006235C2">
        <w:rPr>
          <w:sz w:val="22"/>
          <w:szCs w:val="28"/>
        </w:rPr>
        <w:t xml:space="preserve">issues for CSI compression and CSI prediction </w:t>
      </w:r>
      <w:r w:rsidRPr="00BB42D4">
        <w:rPr>
          <w:sz w:val="22"/>
          <w:szCs w:val="28"/>
        </w:rPr>
        <w:t>are discussed with following proposa</w:t>
      </w:r>
      <w:r w:rsidR="006235C2">
        <w:rPr>
          <w:sz w:val="22"/>
          <w:szCs w:val="28"/>
        </w:rPr>
        <w:t>ls:</w:t>
      </w:r>
    </w:p>
    <w:p w14:paraId="50270BF5" w14:textId="2A85DE89" w:rsidR="006235C2" w:rsidRPr="006235C2" w:rsidRDefault="006235C2" w:rsidP="006235C2">
      <w:pPr>
        <w:pStyle w:val="a9"/>
        <w:rPr>
          <w:rFonts w:eastAsiaTheme="minorEastAsia"/>
          <w:b/>
          <w:bCs/>
          <w:sz w:val="22"/>
          <w:szCs w:val="28"/>
        </w:rPr>
      </w:pPr>
      <w:r w:rsidRPr="006235C2">
        <w:rPr>
          <w:rFonts w:eastAsiaTheme="minorEastAsia" w:hint="eastAsia"/>
          <w:b/>
          <w:bCs/>
          <w:sz w:val="22"/>
          <w:szCs w:val="28"/>
        </w:rPr>
        <w:t>P</w:t>
      </w:r>
      <w:r w:rsidRPr="006235C2">
        <w:rPr>
          <w:rFonts w:eastAsiaTheme="minorEastAsia"/>
          <w:b/>
          <w:bCs/>
          <w:sz w:val="22"/>
          <w:szCs w:val="28"/>
        </w:rPr>
        <w:t>roposal 1: Our views on two-sided testing options comparison are listed in</w:t>
      </w:r>
      <w:r w:rsidR="00E22272">
        <w:rPr>
          <w:rFonts w:eastAsiaTheme="minorEastAsia"/>
          <w:b/>
          <w:bCs/>
          <w:sz w:val="22"/>
          <w:szCs w:val="28"/>
        </w:rPr>
        <w:t xml:space="preserve"> the </w:t>
      </w:r>
      <w:r w:rsidRPr="006235C2">
        <w:rPr>
          <w:rFonts w:eastAsiaTheme="minorEastAsia"/>
          <w:b/>
          <w:bCs/>
          <w:sz w:val="22"/>
          <w:szCs w:val="28"/>
        </w:rPr>
        <w:t>table with additional notes.</w:t>
      </w:r>
    </w:p>
    <w:p w14:paraId="014B23C1" w14:textId="77777777" w:rsidR="00E22272" w:rsidRDefault="00E22272" w:rsidP="006235C2">
      <w:pPr>
        <w:pStyle w:val="a9"/>
        <w:rPr>
          <w:rFonts w:eastAsiaTheme="minorEastAsia"/>
          <w:b/>
          <w:bCs/>
          <w:sz w:val="22"/>
          <w:szCs w:val="28"/>
        </w:rPr>
      </w:pPr>
      <w:r w:rsidRPr="0009327A">
        <w:rPr>
          <w:rFonts w:eastAsiaTheme="minorEastAsia"/>
          <w:b/>
          <w:bCs/>
          <w:sz w:val="22"/>
          <w:szCs w:val="28"/>
        </w:rPr>
        <w:t xml:space="preserve">Proposal </w:t>
      </w:r>
      <w:r>
        <w:rPr>
          <w:rFonts w:eastAsiaTheme="minorEastAsia"/>
          <w:b/>
          <w:bCs/>
          <w:sz w:val="22"/>
          <w:szCs w:val="28"/>
        </w:rPr>
        <w:t>2</w:t>
      </w:r>
      <w:r w:rsidRPr="0009327A">
        <w:rPr>
          <w:rFonts w:eastAsiaTheme="minorEastAsia"/>
          <w:b/>
          <w:bCs/>
          <w:sz w:val="22"/>
          <w:szCs w:val="28"/>
        </w:rPr>
        <w:t xml:space="preserve">: </w:t>
      </w:r>
      <w:r w:rsidRPr="00D76971">
        <w:rPr>
          <w:rFonts w:eastAsiaTheme="minorEastAsia"/>
          <w:b/>
          <w:bCs/>
          <w:sz w:val="22"/>
          <w:szCs w:val="28"/>
        </w:rPr>
        <w:t>If CSI prediction accuracy is taken as metric to test inference performance, the measured CSI on DUT-side could be considered as reference to calculate the accuracy.</w:t>
      </w:r>
    </w:p>
    <w:p w14:paraId="63B822A5" w14:textId="77777777" w:rsidR="00E22272" w:rsidRPr="0009327A" w:rsidRDefault="00E22272" w:rsidP="00E22272">
      <w:pPr>
        <w:pStyle w:val="a9"/>
        <w:rPr>
          <w:rFonts w:eastAsiaTheme="minorEastAsia"/>
          <w:b/>
          <w:bCs/>
          <w:sz w:val="22"/>
          <w:szCs w:val="28"/>
        </w:rPr>
      </w:pPr>
      <w:bookmarkStart w:id="1" w:name="_In-sequence_SDU_delivery"/>
      <w:bookmarkEnd w:id="1"/>
      <w:r w:rsidRPr="0009327A">
        <w:rPr>
          <w:rFonts w:eastAsiaTheme="minorEastAsia"/>
          <w:b/>
          <w:bCs/>
          <w:sz w:val="22"/>
          <w:szCs w:val="28"/>
        </w:rPr>
        <w:t xml:space="preserve">Proposal </w:t>
      </w:r>
      <w:r>
        <w:rPr>
          <w:rFonts w:eastAsiaTheme="minorEastAsia"/>
          <w:b/>
          <w:bCs/>
          <w:sz w:val="22"/>
          <w:szCs w:val="28"/>
        </w:rPr>
        <w:t>3</w:t>
      </w:r>
      <w:r w:rsidRPr="0009327A">
        <w:rPr>
          <w:rFonts w:eastAsiaTheme="minorEastAsia"/>
          <w:b/>
          <w:bCs/>
          <w:sz w:val="22"/>
          <w:szCs w:val="28"/>
        </w:rPr>
        <w:t xml:space="preserve">: </w:t>
      </w:r>
      <w:r w:rsidRPr="00ED7D11">
        <w:rPr>
          <w:rFonts w:eastAsiaTheme="minorEastAsia"/>
          <w:b/>
          <w:bCs/>
          <w:sz w:val="22"/>
          <w:szCs w:val="28"/>
        </w:rPr>
        <w:t>Beside throughput, other candidate options (e.g., applicable condition, dataset characteristic and etc.) could be considered for discussion on monitoring metrics.</w:t>
      </w:r>
    </w:p>
    <w:p w14:paraId="71D79D99" w14:textId="77777777" w:rsidR="00F507D1" w:rsidRPr="00CE0424" w:rsidRDefault="00F507D1" w:rsidP="00CE0424">
      <w:pPr>
        <w:pStyle w:val="1"/>
      </w:pPr>
      <w:r w:rsidRPr="00CE0424">
        <w:t>References</w:t>
      </w:r>
    </w:p>
    <w:p w14:paraId="715CA09B" w14:textId="10D31A17" w:rsidR="003A7EF3" w:rsidRPr="009439F2" w:rsidRDefault="009439F2" w:rsidP="00CE0424">
      <w:pPr>
        <w:pStyle w:val="Reference"/>
        <w:rPr>
          <w:sz w:val="22"/>
        </w:rPr>
      </w:pPr>
      <w:r w:rsidRPr="009439F2">
        <w:rPr>
          <w:sz w:val="22"/>
        </w:rPr>
        <w:t>draft_MeetingReport_RAN_102_231215_eom</w:t>
      </w:r>
    </w:p>
    <w:sectPr w:rsidR="003A7EF3" w:rsidRPr="009439F2" w:rsidSect="00814BF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5437F" w14:textId="77777777" w:rsidR="00814BFD" w:rsidRDefault="00814BFD">
      <w:r>
        <w:separator/>
      </w:r>
    </w:p>
  </w:endnote>
  <w:endnote w:type="continuationSeparator" w:id="0">
    <w:p w14:paraId="2AFF2E76" w14:textId="77777777" w:rsidR="00814BFD" w:rsidRDefault="00814BFD">
      <w:r>
        <w:continuationSeparator/>
      </w:r>
    </w:p>
  </w:endnote>
  <w:endnote w:type="continuationNotice" w:id="1">
    <w:p w14:paraId="7464E996" w14:textId="77777777" w:rsidR="00814BFD" w:rsidRDefault="00814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A2BA8" w14:textId="77777777" w:rsidR="00814BFD" w:rsidRDefault="00814BFD">
      <w:r>
        <w:separator/>
      </w:r>
    </w:p>
  </w:footnote>
  <w:footnote w:type="continuationSeparator" w:id="0">
    <w:p w14:paraId="1C4E66C2" w14:textId="77777777" w:rsidR="00814BFD" w:rsidRDefault="00814BFD">
      <w:r>
        <w:continuationSeparator/>
      </w:r>
    </w:p>
  </w:footnote>
  <w:footnote w:type="continuationNotice" w:id="1">
    <w:p w14:paraId="653DDDDB" w14:textId="77777777" w:rsidR="00814BFD" w:rsidRDefault="00814B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CC4F36"/>
    <w:multiLevelType w:val="hybridMultilevel"/>
    <w:tmpl w:val="4582E7CA"/>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2" w15:restartNumberingAfterBreak="0">
    <w:nsid w:val="0DC1538F"/>
    <w:multiLevelType w:val="hybridMultilevel"/>
    <w:tmpl w:val="CC80E892"/>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73265F"/>
    <w:multiLevelType w:val="hybridMultilevel"/>
    <w:tmpl w:val="E3886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D05BAF"/>
    <w:multiLevelType w:val="hybridMultilevel"/>
    <w:tmpl w:val="3FBA1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D626BC"/>
    <w:multiLevelType w:val="hybridMultilevel"/>
    <w:tmpl w:val="AD84317A"/>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50D2E"/>
    <w:multiLevelType w:val="hybridMultilevel"/>
    <w:tmpl w:val="B6E270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2"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3"/>
  </w:num>
  <w:num w:numId="2" w16cid:durableId="1922837493">
    <w:abstractNumId w:val="11"/>
  </w:num>
  <w:num w:numId="3" w16cid:durableId="1996493083">
    <w:abstractNumId w:val="0"/>
  </w:num>
  <w:num w:numId="4" w16cid:durableId="282807018">
    <w:abstractNumId w:val="14"/>
  </w:num>
  <w:num w:numId="5" w16cid:durableId="826438824">
    <w:abstractNumId w:val="15"/>
  </w:num>
  <w:num w:numId="6" w16cid:durableId="10954744">
    <w:abstractNumId w:val="19"/>
  </w:num>
  <w:num w:numId="7" w16cid:durableId="183830960">
    <w:abstractNumId w:val="6"/>
  </w:num>
  <w:num w:numId="8" w16cid:durableId="1606114056">
    <w:abstractNumId w:val="7"/>
  </w:num>
  <w:num w:numId="9" w16cid:durableId="2129543684">
    <w:abstractNumId w:val="3"/>
  </w:num>
  <w:num w:numId="10" w16cid:durableId="1458717335">
    <w:abstractNumId w:val="24"/>
  </w:num>
  <w:num w:numId="11" w16cid:durableId="1670518138">
    <w:abstractNumId w:val="10"/>
  </w:num>
  <w:num w:numId="12" w16cid:durableId="350379046">
    <w:abstractNumId w:val="23"/>
  </w:num>
  <w:num w:numId="13" w16cid:durableId="122043147">
    <w:abstractNumId w:val="18"/>
  </w:num>
  <w:num w:numId="14" w16cid:durableId="1344628431">
    <w:abstractNumId w:val="20"/>
  </w:num>
  <w:num w:numId="15" w16cid:durableId="1170023414">
    <w:abstractNumId w:val="21"/>
  </w:num>
  <w:num w:numId="16" w16cid:durableId="1633634077">
    <w:abstractNumId w:val="22"/>
  </w:num>
  <w:num w:numId="17" w16cid:durableId="2096704835">
    <w:abstractNumId w:val="5"/>
  </w:num>
  <w:num w:numId="18" w16cid:durableId="1966157062">
    <w:abstractNumId w:val="12"/>
  </w:num>
  <w:num w:numId="19" w16cid:durableId="446310749">
    <w:abstractNumId w:val="17"/>
  </w:num>
  <w:num w:numId="20" w16cid:durableId="1802192616">
    <w:abstractNumId w:val="1"/>
  </w:num>
  <w:num w:numId="21" w16cid:durableId="1945729065">
    <w:abstractNumId w:val="4"/>
  </w:num>
  <w:num w:numId="22" w16cid:durableId="143008323">
    <w:abstractNumId w:val="8"/>
  </w:num>
  <w:num w:numId="23" w16cid:durableId="1539976213">
    <w:abstractNumId w:val="16"/>
  </w:num>
  <w:num w:numId="24" w16cid:durableId="881286964">
    <w:abstractNumId w:val="9"/>
  </w:num>
  <w:num w:numId="25" w16cid:durableId="4788090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27A"/>
    <w:rsid w:val="00093474"/>
    <w:rsid w:val="0009483F"/>
    <w:rsid w:val="0009510F"/>
    <w:rsid w:val="00095A99"/>
    <w:rsid w:val="000A1B7B"/>
    <w:rsid w:val="000A3F3F"/>
    <w:rsid w:val="000A56F2"/>
    <w:rsid w:val="000A7AF4"/>
    <w:rsid w:val="000B03B3"/>
    <w:rsid w:val="000B2719"/>
    <w:rsid w:val="000B3A8F"/>
    <w:rsid w:val="000B4AB9"/>
    <w:rsid w:val="000B58C3"/>
    <w:rsid w:val="000B61E9"/>
    <w:rsid w:val="000C165A"/>
    <w:rsid w:val="000C2E19"/>
    <w:rsid w:val="000C52DA"/>
    <w:rsid w:val="000D0D07"/>
    <w:rsid w:val="000D0D37"/>
    <w:rsid w:val="000D4797"/>
    <w:rsid w:val="000D7B76"/>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26E5"/>
    <w:rsid w:val="00112D0E"/>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7AB5"/>
    <w:rsid w:val="00137F0B"/>
    <w:rsid w:val="00143BE7"/>
    <w:rsid w:val="001473FB"/>
    <w:rsid w:val="00151E23"/>
    <w:rsid w:val="001526E0"/>
    <w:rsid w:val="001535F0"/>
    <w:rsid w:val="001551B5"/>
    <w:rsid w:val="00155A47"/>
    <w:rsid w:val="00161F05"/>
    <w:rsid w:val="00162E1B"/>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24D6"/>
    <w:rsid w:val="002B4EBC"/>
    <w:rsid w:val="002B68FB"/>
    <w:rsid w:val="002C3F03"/>
    <w:rsid w:val="002C41E6"/>
    <w:rsid w:val="002C57CA"/>
    <w:rsid w:val="002D071A"/>
    <w:rsid w:val="002D34B2"/>
    <w:rsid w:val="002D48B0"/>
    <w:rsid w:val="002D5B37"/>
    <w:rsid w:val="002D624A"/>
    <w:rsid w:val="002D7637"/>
    <w:rsid w:val="002E04D9"/>
    <w:rsid w:val="002E0D42"/>
    <w:rsid w:val="002E17F2"/>
    <w:rsid w:val="002E41D7"/>
    <w:rsid w:val="002E63DC"/>
    <w:rsid w:val="002E7712"/>
    <w:rsid w:val="002E7CAE"/>
    <w:rsid w:val="002F0378"/>
    <w:rsid w:val="002F13E4"/>
    <w:rsid w:val="002F2771"/>
    <w:rsid w:val="002F37A9"/>
    <w:rsid w:val="002F5F47"/>
    <w:rsid w:val="002F7BE5"/>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31751"/>
    <w:rsid w:val="00334579"/>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374"/>
    <w:rsid w:val="003B4D81"/>
    <w:rsid w:val="003B64BB"/>
    <w:rsid w:val="003B7FE5"/>
    <w:rsid w:val="003C11C8"/>
    <w:rsid w:val="003C2702"/>
    <w:rsid w:val="003C6307"/>
    <w:rsid w:val="003C7076"/>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24D1"/>
    <w:rsid w:val="004431DC"/>
    <w:rsid w:val="00444F56"/>
    <w:rsid w:val="00446488"/>
    <w:rsid w:val="004517AA"/>
    <w:rsid w:val="004519DA"/>
    <w:rsid w:val="00452CAC"/>
    <w:rsid w:val="0045375E"/>
    <w:rsid w:val="00457565"/>
    <w:rsid w:val="00457B71"/>
    <w:rsid w:val="00457CB3"/>
    <w:rsid w:val="0046160A"/>
    <w:rsid w:val="00463AF7"/>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2125F"/>
    <w:rsid w:val="005219CF"/>
    <w:rsid w:val="00522E6E"/>
    <w:rsid w:val="00524B0D"/>
    <w:rsid w:val="00526B34"/>
    <w:rsid w:val="005278E9"/>
    <w:rsid w:val="00530226"/>
    <w:rsid w:val="00533278"/>
    <w:rsid w:val="00534B59"/>
    <w:rsid w:val="00536759"/>
    <w:rsid w:val="00537C62"/>
    <w:rsid w:val="00541FDF"/>
    <w:rsid w:val="00544829"/>
    <w:rsid w:val="0054498C"/>
    <w:rsid w:val="0054514E"/>
    <w:rsid w:val="00546970"/>
    <w:rsid w:val="00551375"/>
    <w:rsid w:val="00553B14"/>
    <w:rsid w:val="00554E19"/>
    <w:rsid w:val="0056121F"/>
    <w:rsid w:val="005637C1"/>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779B"/>
    <w:rsid w:val="005A209A"/>
    <w:rsid w:val="005A3E51"/>
    <w:rsid w:val="005A5F7C"/>
    <w:rsid w:val="005A662D"/>
    <w:rsid w:val="005A7BA4"/>
    <w:rsid w:val="005B0C45"/>
    <w:rsid w:val="005B1409"/>
    <w:rsid w:val="005B145B"/>
    <w:rsid w:val="005B2109"/>
    <w:rsid w:val="005B35D7"/>
    <w:rsid w:val="005B392A"/>
    <w:rsid w:val="005B3AA3"/>
    <w:rsid w:val="005B4096"/>
    <w:rsid w:val="005B4EBA"/>
    <w:rsid w:val="005B6F83"/>
    <w:rsid w:val="005C0A62"/>
    <w:rsid w:val="005C0FF0"/>
    <w:rsid w:val="005C1C22"/>
    <w:rsid w:val="005C560F"/>
    <w:rsid w:val="005C74FB"/>
    <w:rsid w:val="005D0639"/>
    <w:rsid w:val="005D1602"/>
    <w:rsid w:val="005D3279"/>
    <w:rsid w:val="005E385F"/>
    <w:rsid w:val="005E5B81"/>
    <w:rsid w:val="005E77A5"/>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3257"/>
    <w:rsid w:val="00620A71"/>
    <w:rsid w:val="00620C26"/>
    <w:rsid w:val="00620D80"/>
    <w:rsid w:val="006234A6"/>
    <w:rsid w:val="006235C2"/>
    <w:rsid w:val="00626C7E"/>
    <w:rsid w:val="00630001"/>
    <w:rsid w:val="006302FB"/>
    <w:rsid w:val="006311B3"/>
    <w:rsid w:val="0063284C"/>
    <w:rsid w:val="0063349B"/>
    <w:rsid w:val="00633D17"/>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2DF3"/>
    <w:rsid w:val="006B50CF"/>
    <w:rsid w:val="006C00BE"/>
    <w:rsid w:val="006C03B8"/>
    <w:rsid w:val="006C5D82"/>
    <w:rsid w:val="006C5EC9"/>
    <w:rsid w:val="006C6059"/>
    <w:rsid w:val="006C6D28"/>
    <w:rsid w:val="006C7522"/>
    <w:rsid w:val="006D4B0B"/>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4561"/>
    <w:rsid w:val="007571E1"/>
    <w:rsid w:val="007604B2"/>
    <w:rsid w:val="00760703"/>
    <w:rsid w:val="0076159B"/>
    <w:rsid w:val="00761E1D"/>
    <w:rsid w:val="00762C84"/>
    <w:rsid w:val="00764EF2"/>
    <w:rsid w:val="00765281"/>
    <w:rsid w:val="00766BAD"/>
    <w:rsid w:val="00767B2E"/>
    <w:rsid w:val="0077084F"/>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39A8"/>
    <w:rsid w:val="007A3CC1"/>
    <w:rsid w:val="007A43A6"/>
    <w:rsid w:val="007A44B6"/>
    <w:rsid w:val="007A58A6"/>
    <w:rsid w:val="007B0FBF"/>
    <w:rsid w:val="007B20A2"/>
    <w:rsid w:val="007B2399"/>
    <w:rsid w:val="007B23C8"/>
    <w:rsid w:val="007B23E1"/>
    <w:rsid w:val="007B3BA7"/>
    <w:rsid w:val="007B3D2D"/>
    <w:rsid w:val="007B50AE"/>
    <w:rsid w:val="007B51DF"/>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715"/>
    <w:rsid w:val="007E505B"/>
    <w:rsid w:val="007E7091"/>
    <w:rsid w:val="007F0D3F"/>
    <w:rsid w:val="007F5602"/>
    <w:rsid w:val="007F694E"/>
    <w:rsid w:val="00803FAE"/>
    <w:rsid w:val="00804020"/>
    <w:rsid w:val="0080605F"/>
    <w:rsid w:val="00807786"/>
    <w:rsid w:val="00810500"/>
    <w:rsid w:val="008107F4"/>
    <w:rsid w:val="00811FCB"/>
    <w:rsid w:val="00812E95"/>
    <w:rsid w:val="00814167"/>
    <w:rsid w:val="00814544"/>
    <w:rsid w:val="00814BFD"/>
    <w:rsid w:val="008158D6"/>
    <w:rsid w:val="00817196"/>
    <w:rsid w:val="00817D50"/>
    <w:rsid w:val="008226DD"/>
    <w:rsid w:val="008235DB"/>
    <w:rsid w:val="00824AB4"/>
    <w:rsid w:val="00825C42"/>
    <w:rsid w:val="00825D25"/>
    <w:rsid w:val="00827B7D"/>
    <w:rsid w:val="00827D6F"/>
    <w:rsid w:val="008314F2"/>
    <w:rsid w:val="00834D8C"/>
    <w:rsid w:val="008376AC"/>
    <w:rsid w:val="008431F2"/>
    <w:rsid w:val="008444E8"/>
    <w:rsid w:val="00844AF6"/>
    <w:rsid w:val="00844E80"/>
    <w:rsid w:val="00846FE7"/>
    <w:rsid w:val="00847062"/>
    <w:rsid w:val="008553C7"/>
    <w:rsid w:val="00856911"/>
    <w:rsid w:val="00861556"/>
    <w:rsid w:val="008625B1"/>
    <w:rsid w:val="00862C67"/>
    <w:rsid w:val="008677FD"/>
    <w:rsid w:val="008706D4"/>
    <w:rsid w:val="00870F8A"/>
    <w:rsid w:val="008719A4"/>
    <w:rsid w:val="00871D23"/>
    <w:rsid w:val="00874312"/>
    <w:rsid w:val="0087437C"/>
    <w:rsid w:val="00875CD7"/>
    <w:rsid w:val="00876B4D"/>
    <w:rsid w:val="00877F18"/>
    <w:rsid w:val="00881AC7"/>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BD9"/>
    <w:rsid w:val="009368F3"/>
    <w:rsid w:val="00936ED2"/>
    <w:rsid w:val="0093745C"/>
    <w:rsid w:val="0093778B"/>
    <w:rsid w:val="00941636"/>
    <w:rsid w:val="00943742"/>
    <w:rsid w:val="009439F2"/>
    <w:rsid w:val="00943B70"/>
    <w:rsid w:val="00945C05"/>
    <w:rsid w:val="00946945"/>
    <w:rsid w:val="00946F8D"/>
    <w:rsid w:val="00947713"/>
    <w:rsid w:val="00950DE7"/>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545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1E2B"/>
    <w:rsid w:val="00A45B74"/>
    <w:rsid w:val="00A469FB"/>
    <w:rsid w:val="00A46F01"/>
    <w:rsid w:val="00A504E0"/>
    <w:rsid w:val="00A52E1D"/>
    <w:rsid w:val="00A54FCD"/>
    <w:rsid w:val="00A60E05"/>
    <w:rsid w:val="00A61499"/>
    <w:rsid w:val="00A62A77"/>
    <w:rsid w:val="00A63483"/>
    <w:rsid w:val="00A657D7"/>
    <w:rsid w:val="00A660AC"/>
    <w:rsid w:val="00A67403"/>
    <w:rsid w:val="00A67E6C"/>
    <w:rsid w:val="00A71B99"/>
    <w:rsid w:val="00A739D0"/>
    <w:rsid w:val="00A761D4"/>
    <w:rsid w:val="00A77EC4"/>
    <w:rsid w:val="00A80330"/>
    <w:rsid w:val="00A845E3"/>
    <w:rsid w:val="00A85D00"/>
    <w:rsid w:val="00A87B64"/>
    <w:rsid w:val="00A90B34"/>
    <w:rsid w:val="00A92879"/>
    <w:rsid w:val="00A93AB2"/>
    <w:rsid w:val="00A9442A"/>
    <w:rsid w:val="00A9495C"/>
    <w:rsid w:val="00A94AFD"/>
    <w:rsid w:val="00A9756F"/>
    <w:rsid w:val="00AA016F"/>
    <w:rsid w:val="00AA1ED6"/>
    <w:rsid w:val="00AA51D6"/>
    <w:rsid w:val="00AB0BC8"/>
    <w:rsid w:val="00AB11CA"/>
    <w:rsid w:val="00AB14D9"/>
    <w:rsid w:val="00AB1916"/>
    <w:rsid w:val="00AB36A0"/>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C35"/>
    <w:rsid w:val="00AE27AC"/>
    <w:rsid w:val="00AE40E0"/>
    <w:rsid w:val="00AE4DBA"/>
    <w:rsid w:val="00AE4F07"/>
    <w:rsid w:val="00AE5058"/>
    <w:rsid w:val="00AF1C5D"/>
    <w:rsid w:val="00AF1D4C"/>
    <w:rsid w:val="00AF217B"/>
    <w:rsid w:val="00AF397D"/>
    <w:rsid w:val="00AF42D7"/>
    <w:rsid w:val="00B006FE"/>
    <w:rsid w:val="00B007CB"/>
    <w:rsid w:val="00B02AA9"/>
    <w:rsid w:val="00B02FA3"/>
    <w:rsid w:val="00B03416"/>
    <w:rsid w:val="00B05084"/>
    <w:rsid w:val="00B05C1D"/>
    <w:rsid w:val="00B11625"/>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48B7"/>
    <w:rsid w:val="00B5618A"/>
    <w:rsid w:val="00B64407"/>
    <w:rsid w:val="00B664C7"/>
    <w:rsid w:val="00B6747D"/>
    <w:rsid w:val="00B674A0"/>
    <w:rsid w:val="00B70235"/>
    <w:rsid w:val="00B713D8"/>
    <w:rsid w:val="00B73802"/>
    <w:rsid w:val="00B739F6"/>
    <w:rsid w:val="00B76029"/>
    <w:rsid w:val="00B80C98"/>
    <w:rsid w:val="00B81A6C"/>
    <w:rsid w:val="00B83390"/>
    <w:rsid w:val="00B85728"/>
    <w:rsid w:val="00B85DE5"/>
    <w:rsid w:val="00B90F73"/>
    <w:rsid w:val="00B93B59"/>
    <w:rsid w:val="00B9406A"/>
    <w:rsid w:val="00B96693"/>
    <w:rsid w:val="00BA2280"/>
    <w:rsid w:val="00BA2A08"/>
    <w:rsid w:val="00BA3972"/>
    <w:rsid w:val="00BA56D2"/>
    <w:rsid w:val="00BA76E0"/>
    <w:rsid w:val="00BB1975"/>
    <w:rsid w:val="00BB25C7"/>
    <w:rsid w:val="00BB2A25"/>
    <w:rsid w:val="00BB42D4"/>
    <w:rsid w:val="00BB51E9"/>
    <w:rsid w:val="00BC05C5"/>
    <w:rsid w:val="00BC0FDC"/>
    <w:rsid w:val="00BC2246"/>
    <w:rsid w:val="00BC2B8F"/>
    <w:rsid w:val="00BC3053"/>
    <w:rsid w:val="00BC44CD"/>
    <w:rsid w:val="00BC4D2E"/>
    <w:rsid w:val="00BC5648"/>
    <w:rsid w:val="00BC6C61"/>
    <w:rsid w:val="00BD48AC"/>
    <w:rsid w:val="00BD5F1A"/>
    <w:rsid w:val="00BD7915"/>
    <w:rsid w:val="00BE0A23"/>
    <w:rsid w:val="00BE0C49"/>
    <w:rsid w:val="00BE1234"/>
    <w:rsid w:val="00BE24F3"/>
    <w:rsid w:val="00BE2FA6"/>
    <w:rsid w:val="00BE333F"/>
    <w:rsid w:val="00BE440D"/>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706"/>
    <w:rsid w:val="00C05F52"/>
    <w:rsid w:val="00C0713F"/>
    <w:rsid w:val="00C07377"/>
    <w:rsid w:val="00C07DF2"/>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3D61"/>
    <w:rsid w:val="00C86A15"/>
    <w:rsid w:val="00C9027A"/>
    <w:rsid w:val="00C9068E"/>
    <w:rsid w:val="00C9369F"/>
    <w:rsid w:val="00C93814"/>
    <w:rsid w:val="00C93C4B"/>
    <w:rsid w:val="00C944AB"/>
    <w:rsid w:val="00C95B40"/>
    <w:rsid w:val="00C95F46"/>
    <w:rsid w:val="00C965AF"/>
    <w:rsid w:val="00C966F9"/>
    <w:rsid w:val="00CA1ED8"/>
    <w:rsid w:val="00CA599F"/>
    <w:rsid w:val="00CB1A4F"/>
    <w:rsid w:val="00CB1F63"/>
    <w:rsid w:val="00CB26EC"/>
    <w:rsid w:val="00CB7170"/>
    <w:rsid w:val="00CC040E"/>
    <w:rsid w:val="00CC111F"/>
    <w:rsid w:val="00CC2011"/>
    <w:rsid w:val="00CC36D4"/>
    <w:rsid w:val="00CC3EA0"/>
    <w:rsid w:val="00CC6E83"/>
    <w:rsid w:val="00CC7B45"/>
    <w:rsid w:val="00CD1188"/>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4A71"/>
    <w:rsid w:val="00CF625B"/>
    <w:rsid w:val="00CF687E"/>
    <w:rsid w:val="00D0349B"/>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6971"/>
    <w:rsid w:val="00D77B1D"/>
    <w:rsid w:val="00D8021F"/>
    <w:rsid w:val="00D80383"/>
    <w:rsid w:val="00D80961"/>
    <w:rsid w:val="00D823C6"/>
    <w:rsid w:val="00D8327F"/>
    <w:rsid w:val="00D86CA3"/>
    <w:rsid w:val="00D871CE"/>
    <w:rsid w:val="00D914F4"/>
    <w:rsid w:val="00D9196D"/>
    <w:rsid w:val="00D92982"/>
    <w:rsid w:val="00D9423B"/>
    <w:rsid w:val="00D96376"/>
    <w:rsid w:val="00D973B9"/>
    <w:rsid w:val="00DA305E"/>
    <w:rsid w:val="00DA4441"/>
    <w:rsid w:val="00DA487D"/>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0FC7"/>
    <w:rsid w:val="00DF136C"/>
    <w:rsid w:val="00DF15E0"/>
    <w:rsid w:val="00DF163D"/>
    <w:rsid w:val="00DF37A0"/>
    <w:rsid w:val="00DF393F"/>
    <w:rsid w:val="00DF50ED"/>
    <w:rsid w:val="00E00D05"/>
    <w:rsid w:val="00E01D30"/>
    <w:rsid w:val="00E02945"/>
    <w:rsid w:val="00E04D47"/>
    <w:rsid w:val="00E105FF"/>
    <w:rsid w:val="00E110E7"/>
    <w:rsid w:val="00E11B20"/>
    <w:rsid w:val="00E13104"/>
    <w:rsid w:val="00E17FA2"/>
    <w:rsid w:val="00E21790"/>
    <w:rsid w:val="00E22272"/>
    <w:rsid w:val="00E22330"/>
    <w:rsid w:val="00E2263D"/>
    <w:rsid w:val="00E22AD2"/>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1D2"/>
    <w:rsid w:val="00E522D3"/>
    <w:rsid w:val="00E53B75"/>
    <w:rsid w:val="00E54A28"/>
    <w:rsid w:val="00E54E3B"/>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B4FFA"/>
    <w:rsid w:val="00EC24C1"/>
    <w:rsid w:val="00EC24D5"/>
    <w:rsid w:val="00EC27C6"/>
    <w:rsid w:val="00EC32CB"/>
    <w:rsid w:val="00EC4207"/>
    <w:rsid w:val="00EC5653"/>
    <w:rsid w:val="00EC71CE"/>
    <w:rsid w:val="00ED1006"/>
    <w:rsid w:val="00ED2DB7"/>
    <w:rsid w:val="00ED320C"/>
    <w:rsid w:val="00ED50A7"/>
    <w:rsid w:val="00ED62D7"/>
    <w:rsid w:val="00ED7D11"/>
    <w:rsid w:val="00ED7EDB"/>
    <w:rsid w:val="00EF0347"/>
    <w:rsid w:val="00EF18FE"/>
    <w:rsid w:val="00EF33F3"/>
    <w:rsid w:val="00EF4409"/>
    <w:rsid w:val="00EF5787"/>
    <w:rsid w:val="00EF60D0"/>
    <w:rsid w:val="00EF685E"/>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595F"/>
    <w:rsid w:val="00F27D35"/>
    <w:rsid w:val="00F30828"/>
    <w:rsid w:val="00F313D6"/>
    <w:rsid w:val="00F32354"/>
    <w:rsid w:val="00F3413F"/>
    <w:rsid w:val="00F35F69"/>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42"/>
    <w:rsid w:val="00FC7429"/>
    <w:rsid w:val="00FD07F6"/>
    <w:rsid w:val="00FD1132"/>
    <w:rsid w:val="00FD1EC8"/>
    <w:rsid w:val="00FD2CC8"/>
    <w:rsid w:val="00FD39C8"/>
    <w:rsid w:val="00FD46A7"/>
    <w:rsid w:val="00FD47ED"/>
    <w:rsid w:val="00FD4CF9"/>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5C0FF0"/>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26</cp:revision>
  <cp:lastPrinted>2008-01-31T16:09:00Z</cp:lastPrinted>
  <dcterms:created xsi:type="dcterms:W3CDTF">2024-01-31T02:21:00Z</dcterms:created>
  <dcterms:modified xsi:type="dcterms:W3CDTF">2024-02-19T02:16:00Z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